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9D" w:rsidRPr="0023719D" w:rsidRDefault="0023719D" w:rsidP="0023719D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реализации общественного </w:t>
      </w:r>
    </w:p>
    <w:p w:rsidR="0023719D" w:rsidRPr="0023719D" w:rsidRDefault="0023719D" w:rsidP="0023719D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23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</w:t>
      </w:r>
      <w:proofErr w:type="gramEnd"/>
      <w:r w:rsidRPr="0023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за ростом платы за коммунальные услуги</w:t>
      </w:r>
    </w:p>
    <w:p w:rsidR="0023719D" w:rsidRPr="0023719D" w:rsidRDefault="0023719D" w:rsidP="0023719D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баллонах, твердое топливо при наличии печного отопления, плату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</w:t>
      </w:r>
      <w:proofErr w:type="gram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специфику формирования платы за коммунальные услуги,                     контроль в </w:t>
      </w:r>
      <w:proofErr w:type="gram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составляющих в соответствии с утвержденными                     полномочиями осуществляют органы исполнительной власти автономного округа: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Служба жилищного и строительного надзора Ханты-Мансийского автономного округа – Югры осуществляет </w:t>
      </w:r>
      <w:proofErr w:type="gram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определения размера и внесения платы граждан за коммунальные услуги, официальный сайт – </w:t>
      </w:r>
      <w:hyperlink r:id="rId5" w:history="1">
        <w:r w:rsidRPr="002371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www.jsn.admhmao.ru</w:t>
        </w:r>
      </w:hyperlink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РСТ Югры осуществляет </w:t>
      </w:r>
      <w:proofErr w:type="gram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применения регулируемыми организациями установленных РСТ Югры тарифов 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расчетах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потребителями данных услуг.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Югры»  (</w:t>
      </w:r>
      <w:hyperlink r:id="rId6" w:history="1">
        <w:r w:rsidRPr="002371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http://bptr.eias.admhmao.ru/?reg=RU.5.86</w:t>
        </w:r>
      </w:hyperlink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)  (расположен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«Теплоэнергетика», «Водоснабжение и водоотведение», «Обращения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твердыми коммунальными</w:t>
      </w:r>
      <w:proofErr w:type="gram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отходами», о расходах 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производственных показателях, принятых в тарифах в протоколах заседаний правления (</w:t>
      </w:r>
      <w:hyperlink r:id="rId7" w:history="1">
        <w:r w:rsidRPr="002371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https://rst.admhmao.ru/raskrytie-informatsii/</w:t>
        </w:r>
      </w:hyperlink>
      <w:r w:rsidRPr="00237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при расчете платы нормативы потребления коммунальных услуг, утверждаются приказами Департамента жилищно-коммунального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и энергетики Ханты-Мансийского автономного округа – Югры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spell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Депжкк</w:t>
      </w:r>
      <w:proofErr w:type="spell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энергетики Югры), за исключением нормативов накопления на твердые коммунальные отходы, которые устанавливаются органами местного самоуправления.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 установленных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предельных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индексов, к нормативам потребления коммунальных услуг применяются понижающие коэффициенты, утвержденные приказами </w:t>
      </w:r>
      <w:proofErr w:type="spell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Депжкк</w:t>
      </w:r>
      <w:proofErr w:type="spell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энергетики Югры. Информация о нормативах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потребления коммунальных услуг и понижающих коэффициентах размещена на официальном сайте </w:t>
      </w:r>
      <w:proofErr w:type="spell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Депжкк</w:t>
      </w:r>
      <w:proofErr w:type="spell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энергетики Югры – </w:t>
      </w:r>
      <w:hyperlink r:id="rId8" w:history="1">
        <w:r w:rsidRPr="002371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www.depjkke.admhmao.ru</w:t>
        </w:r>
      </w:hyperlink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«Документы» (</w:t>
      </w:r>
      <w:hyperlink r:id="rId9" w:history="1">
        <w:r w:rsidRPr="002371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https://depjkke.admhmao.ru/dokumenty/prik/</w:t>
        </w:r>
      </w:hyperlink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соблюдения установленных предельных индексов изменения платы граждан органами местного самоуправления муниципальных образований:                      г. </w:t>
      </w:r>
      <w:proofErr w:type="spell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proofErr w:type="spell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Сургут, Белоярский, Березовский, </w:t>
      </w:r>
      <w:proofErr w:type="spell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Октябрьский, Советский, </w:t>
      </w:r>
      <w:proofErr w:type="spell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Ханты-Мансийский районы, в которых по отдельным услугам уровень платы для населения устанавливается ниже       экономически обоснованных тарифов, установленных РСТ Югры, 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приняты соответствующие нормативные правовые акты 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снижении уровня платы.</w:t>
      </w:r>
      <w:proofErr w:type="gramEnd"/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и государственный </w:t>
      </w:r>
      <w:proofErr w:type="gram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ростом платы 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коммунальные услуги на территории автономного округа реализован посредством следующих механизмов: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обсуждения проектов нормативных правовых актов                     РСТ Югры, касающихся тарифов, на официальном сайте РСТ Югры (www.rst.admhmao.ru) в разделе «Документы», подразделе «Общественная                   экспертиза», а также на интерактивном сервисе «Общественная экспертиза» (</w:t>
      </w:r>
      <w:hyperlink r:id="rId10" w:history="1">
        <w:r w:rsidRPr="002371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www.admhmao.ru/pub-exp-docs</w:t>
        </w:r>
      </w:hyperlink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представителей общественности, прокуратуры и федеральной                  антимонопольной службы на заседаниях правления РСТ Югры 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вопросов, касающихся тарифов на коммунальные услуги;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РСТ Югры обращений граждан в части роста платы 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коммунальные услуги, по результатам рассмотрения, фактов превышения предельных (максимальных) индексов изменения размера вносимой гражданами платы за коммунальные услуги не выявлено (с января по июнь 2021 года рассмотрено 89 обращений граждан, в том числе касающихся коммунальных услуг);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на заседании Правительства Ханты-Мансийского автономного округа – Югры с участием глав и исполнительных органов муниципальных образований, представителей общественности, в том числе  муниципальных образований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год.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правонарушениях», и влечет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 наказание в виде административного штрафа.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необоснованного роста платежей граждан 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коммунальные услуги и услуги, касающиеся обслуживания жилищного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фонда,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автономном округе принято распоряжение Правительства Ханты-Мансийского автономного округа – Югры от 04.12.2020 № 713-рп 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 и утверждении плана мероприятий по недопущению необоснованного роста</w:t>
      </w:r>
      <w:proofErr w:type="gram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 граждан за коммунальные услуги и услуги, касающиеся обслуживания жилищного        фонда, в Ханты-Мансийском автономном округе – Югре на 2021 год»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2371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https://rst.admhmao.ru/dokumenty/zakonodatelstvo/zakonodatelstvo-reguliruyushchee-obshchie-voprosy-tsenovoy-politiki/</w:t>
        </w:r>
      </w:hyperlink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которым утвержден План мероприятий по недопущению необоснованного роста платежей граждан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коммунальные услуги и услуги, касающиеся обслуживания жилищного         фонда, в Ханты-Мансийском автономном округе - Югре 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(далее – план).</w:t>
      </w:r>
      <w:proofErr w:type="gramEnd"/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указанного плана 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РСТ Югры (www.rst.admhmao.ru) в разделе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граждан», подразделе «Плата граждан за коммунальные услуги», блоке «Мониторинг изменения</w:t>
      </w:r>
      <w:r w:rsidR="002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граждан за коммунальные услуги» (</w:t>
      </w:r>
      <w:hyperlink r:id="rId12" w:history="1">
        <w:r w:rsidRPr="002371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https://rst.admhmao.ru/dlya-grazhdan/</w:t>
        </w:r>
      </w:hyperlink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3719D" w:rsidRPr="0023719D" w:rsidRDefault="0023719D" w:rsidP="00237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представленной муниципальными образованиями информации                   с января по июнь (включительно) текущего года превышения предельных (максимальных) индексов изменения размера вносимой гражданами платы                                 за коммунальные услуги, установленных на 2021 год Постановлением Губернатора Югры, не выявлено.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на официальном сайте РСТ Югры (www.rst.admhmao.ru),                     размещен информационный инструмент, позволяющий гражданам обеспечить онлайн – проверку соответствия роста размера платы за коммунальные услуги установленным ограничениям (</w:t>
      </w:r>
      <w:hyperlink r:id="rId13" w:history="1">
        <w:r w:rsidRPr="002371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http://eias.fas.gov.ru/calc_ku/map/</w:t>
        </w:r>
      </w:hyperlink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23719D" w:rsidRPr="0023719D" w:rsidRDefault="0023719D" w:rsidP="0023719D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</w:t>
      </w:r>
    </w:p>
    <w:p w:rsidR="0023719D" w:rsidRPr="0023719D" w:rsidRDefault="0023719D" w:rsidP="002371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ценообразования, формирования тарифов</w:t>
      </w:r>
    </w:p>
    <w:p w:rsidR="0023719D" w:rsidRPr="0023719D" w:rsidRDefault="0023719D" w:rsidP="002371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порядка расчета платы за коммунальные услуги и услуги,                            касающиеся обслуживания жилищного фонда и </w:t>
      </w:r>
      <w:proofErr w:type="gramStart"/>
      <w:r w:rsidRPr="0023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причинах</w:t>
      </w:r>
      <w:proofErr w:type="gramEnd"/>
      <w:r w:rsidRPr="0023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ее роста</w:t>
      </w:r>
    </w:p>
    <w:p w:rsidR="0023719D" w:rsidRPr="0023719D" w:rsidRDefault="0023719D" w:rsidP="002371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 году</w:t>
      </w:r>
    </w:p>
    <w:p w:rsidR="0023719D" w:rsidRPr="0023719D" w:rsidRDefault="0023719D" w:rsidP="0023719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служба по тарифам Ханты-Мансийского автономного округа – Югры (далее – РСТ Югры) в </w:t>
      </w:r>
      <w:proofErr w:type="gram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полномочиями, утвержденными постановлением Правительства Ханты-Мансийского автономного округа – Югры от 14.04.2012 № 137-п, устанавливает тарифы</w:t>
      </w:r>
      <w:r w:rsidR="004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товары (услуги)</w:t>
      </w:r>
      <w:r w:rsidR="004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сферах теплоснабжения, водоснабжения, водоотведения, обращения</w:t>
      </w:r>
      <w:r w:rsidR="004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твердыми коммунальными отходами (далее – ТКО).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</w:t>
      </w:r>
      <w:r w:rsidR="004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прочие цели, отнесенные на соответствующий полезный отпуск услуги. </w:t>
      </w:r>
      <w:proofErr w:type="gramEnd"/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и уровень роста тарифов определяются сложившейся коммунальной инфраструктурой, эффективностью хозяйственной</w:t>
      </w:r>
      <w:r w:rsidR="004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организаций.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увеличение тарифов на коммунальные услуги обусловлено ростом тарифов на продукцию естественных монополий (газ, электроэнергию), уровнем прогнозной инфляции.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информирования граждан на официальном сайте РСТ Югры – www.rst.admhmao.ru размещена информация: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14" w:history="1">
        <w:r w:rsidRPr="002371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http://bptr.eias.admhmao.ru/?reg=RU.5.86</w:t>
        </w:r>
      </w:hyperlink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принятых РСТ Югры приказах: раздел «Документы» подраздел «Приказы службы» (</w:t>
      </w:r>
      <w:hyperlink r:id="rId15" w:history="1">
        <w:r w:rsidRPr="002371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https://rst.admhmao.ru/dokumenty/</w:t>
        </w:r>
      </w:hyperlink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законодательстве, которым руководствуется РСТ Югры </w:t>
      </w:r>
      <w:r w:rsidR="004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 тарифов: раздел «Документы» подраздел «Законодательство» (</w:t>
      </w:r>
      <w:hyperlink r:id="rId16" w:history="1">
        <w:r w:rsidRPr="002371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https://rst.admhmao.ru/dokumenty/</w:t>
        </w:r>
      </w:hyperlink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расходах и производственных показателях, принятых в тарифах в протоколах заседаний правления (</w:t>
      </w:r>
      <w:hyperlink r:id="rId17" w:history="1">
        <w:r w:rsidRPr="002371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https://rst.admhmao.ru/raskrytie-informatsii/</w:t>
        </w:r>
      </w:hyperlink>
      <w:r w:rsidRPr="00237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тарифов в Ханты-Мансийском автономном округе – Югре                       сопровождается социальной защитой граждан с низким уровнем доходов.</w:t>
      </w:r>
      <w:proofErr w:type="gramEnd"/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</w:t>
      </w:r>
      <w:r w:rsidR="00487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чьи расходы на оплату жилого помещения и коммунальных услуг </w:t>
      </w: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превышают величину максимально допустимой доли расходов граждан </w:t>
      </w:r>
      <w:r w:rsidR="00487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на оплату жилого помещения и коммунальных услуг в совокупном доходе семьи, имеют право на получение субсидии.</w:t>
      </w:r>
      <w:proofErr w:type="gramEnd"/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получения разъяснений и предоставления субсидий по оплате                                за жилищные и коммунальные услуги необходимо обращаться в Управления социальной защиты населения по месту жительства, контакты которых размещены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социального развития Ханты-Мансийского автономного округа – Югры </w:t>
      </w:r>
      <w:hyperlink r:id="rId18" w:history="1">
        <w:r w:rsidRPr="002371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http://www.depsr.admhmao.ru/</w:t>
        </w:r>
      </w:hyperlink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в нижней части страницы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«Контакты»</w:t>
      </w: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hyperlink r:id="rId19" w:history="1">
        <w:r w:rsidRPr="002371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https://depsr.admhmao.ru/kontakty/</w:t>
        </w:r>
      </w:hyperlink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proofErr w:type="gramEnd"/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Югры произойдет                          </w:t>
      </w:r>
      <w:r w:rsidRPr="0023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июля 2021 года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этом, новые значения в платёжках мы увидим </w:t>
      </w:r>
      <w:r w:rsidR="004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3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августе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 </w:t>
      </w:r>
      <w:r w:rsidRPr="0023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 за коммунальные услуги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включающей плату за холодную воду, горячую воду, электрическую энергию, тепловую энергию, газ, бытовой газ </w:t>
      </w:r>
      <w:r w:rsidR="004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баллонах, твердое топливо при наличии печного отопления, плату </w:t>
      </w:r>
      <w:r w:rsidR="004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отведение сточных вод, обращение с твердыми коммунальными отходами (далее – плата за коммунальные услуги), </w:t>
      </w:r>
      <w:r w:rsidRPr="0023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рассчитывается исходя из объема потребляемых коммунальных услуг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определяемого по показаниям приборов</w:t>
      </w:r>
      <w:proofErr w:type="gram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учета,</w:t>
      </w:r>
      <w:r w:rsidR="004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 их отсутствии исходя из нормативов потребления коммунальных услуг</w:t>
      </w:r>
      <w:r w:rsidR="004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нормативов накопления твердых коммунальных отходов), </w:t>
      </w:r>
      <w:r w:rsidRPr="0023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тарифов на коммунальные услуги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утверждаемых органами государственной</w:t>
      </w:r>
      <w:r w:rsidR="004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субъектов Российской Федерации в порядке, установленном Правительством Российской Федерации.</w:t>
      </w:r>
      <w:r w:rsidRPr="00237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76835</wp:posOffset>
                </wp:positionH>
                <wp:positionV relativeFrom="paragraph">
                  <wp:posOffset>69850</wp:posOffset>
                </wp:positionV>
                <wp:extent cx="5094605" cy="2077720"/>
                <wp:effectExtent l="19050" t="0" r="10795" b="17780"/>
                <wp:wrapNone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4605" cy="2077720"/>
                          <a:chOff x="0" y="0"/>
                          <a:chExt cx="5168" cy="2111"/>
                        </a:xfrm>
                      </wpg:grpSpPr>
                      <wpg:grpSp>
                        <wpg:cNvPr id="63" name="Group 3"/>
                        <wpg:cNvGrpSpPr>
                          <a:grpSpLocks/>
                        </wpg:cNvGrpSpPr>
                        <wpg:grpSpPr bwMode="auto">
                          <a:xfrm>
                            <a:off x="0" y="726"/>
                            <a:ext cx="4175" cy="746"/>
                            <a:chOff x="0" y="726"/>
                            <a:chExt cx="4175" cy="746"/>
                          </a:xfrm>
                        </wpg:grpSpPr>
                        <wps:wsp>
                          <wps:cNvPr id="70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26"/>
                              <a:ext cx="1498" cy="746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3719D" w:rsidRDefault="0023719D" w:rsidP="0023719D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8064A2"/>
                                    <w:sz w:val="26"/>
                                    <w:szCs w:val="26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9" y="77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3719D" w:rsidRDefault="0023719D" w:rsidP="0023719D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Cs w:val="28"/>
                                  </w:rPr>
                                  <w:t>Т</w:t>
                                </w:r>
                              </w:p>
                              <w:p w:rsidR="0023719D" w:rsidRDefault="0023719D" w:rsidP="0023719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893" y="94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584" y="998"/>
                              <a:ext cx="358" cy="186"/>
                              <a:chOff x="1584" y="998"/>
                              <a:chExt cx="358" cy="182"/>
                            </a:xfrm>
                          </wpg:grpSpPr>
                          <wps:wsp>
                            <wps:cNvPr id="74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584" y="998"/>
                                <a:ext cx="338" cy="48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614" y="1134"/>
                                <a:ext cx="328" cy="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4" name="Group 12"/>
                        <wpg:cNvGrpSpPr>
                          <a:grpSpLocks/>
                        </wpg:cNvGrpSpPr>
                        <wpg:grpSpPr bwMode="auto">
                          <a:xfrm>
                            <a:off x="2763" y="0"/>
                            <a:ext cx="2405" cy="2111"/>
                            <a:chOff x="2763" y="0"/>
                            <a:chExt cx="2405" cy="2111"/>
                          </a:xfrm>
                        </wpg:grpSpPr>
                        <wps:wsp>
                          <wps:cNvPr id="6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3" y="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3719D" w:rsidRDefault="0023719D" w:rsidP="0023719D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lang w:val="en-US"/>
                                  </w:rPr>
                                  <w:t>N</w:t>
                                </w:r>
                                <w:r w:rsidRPr="00B85C58">
                                  <w:rPr>
                                    <w:b/>
                                    <w:color w:val="1F497D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(норматив потребления или норматив накопления ТКО)</w:t>
                                </w:r>
                              </w:p>
                              <w:p w:rsidR="0023719D" w:rsidRDefault="0023719D" w:rsidP="0023719D">
                                <w:pPr>
                                  <w:jc w:val="center"/>
                                </w:pPr>
                              </w:p>
                              <w:p w:rsidR="0023719D" w:rsidRDefault="0023719D" w:rsidP="0023719D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3" y="147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3719D" w:rsidRDefault="0023719D" w:rsidP="0023719D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Cs w:val="28"/>
                                    <w:lang w:val="en-US"/>
                                  </w:rPr>
                                  <w:t>V</w:t>
                                </w:r>
                                <w:r w:rsidRPr="00B85C58">
                                  <w:rPr>
                                    <w:b/>
                                    <w:color w:val="1F497D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9" y="83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3719D" w:rsidRDefault="0023719D" w:rsidP="0023719D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2" y="52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125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" o:spid="_x0000_s1026" style="position:absolute;margin-left:6.05pt;margin-top:5.5pt;width:401.15pt;height:163.6pt;z-index:251659264;mso-position-horizontal-relative:margin" coordsize="5168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">
                <v:group id="Group 3" o:spid="_x0000_s1027" style="position:absolute;top:726;width:4175;height:746" coordorigin=",726" coordsize="4175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Rectangle 4" o:spid="_x0000_s1028" style="position:absolute;top:726;width:1498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ikMEA&#10;AADbAAAADwAAAGRycy9kb3ducmV2LnhtbERPy4rCMBTdC/MP4Qqz01QZH9SmMgzMIAWhPjbuLs21&#10;LTY3pcnY+vdmIbg8nHeyHUwj7tS52rKC2TQCQVxYXXOp4Hz6naxBOI+ssbFMCh7kYJt+jBKMte35&#10;QPejL0UIYRejgsr7NpbSFRUZdFPbEgfuajuDPsCulLrDPoSbRs6jaCkN1hwaKmzpp6Lidvw3CvLM&#10;5Pk1uyz6WT//O9noa58VVqnP8fC9AeFp8G/xy73TClZhff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q4pDBAAAA2wAAAA8AAAAAAAAAAAAAAAAAmAIAAGRycy9kb3du&#10;cmV2LnhtbFBLBQYAAAAABAAEAPUAAACGAwAAAAA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23719D" w:rsidRDefault="0023719D" w:rsidP="0023719D">
                          <w:pPr>
                            <w:jc w:val="center"/>
                            <w:rPr>
                              <w:b/>
                              <w:color w:val="8064A2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8064A2"/>
                              <w:sz w:val="26"/>
                              <w:szCs w:val="26"/>
                            </w:rPr>
                            <w:t>Совокупный платеж за ко</w:t>
                          </w:r>
                          <w:r>
                            <w:rPr>
                              <w:b/>
                              <w:color w:val="8064A2"/>
                              <w:sz w:val="26"/>
                              <w:szCs w:val="26"/>
                            </w:rPr>
                            <w:t>м</w:t>
                          </w:r>
                          <w:r>
                            <w:rPr>
                              <w:b/>
                              <w:color w:val="8064A2"/>
                              <w:sz w:val="26"/>
                              <w:szCs w:val="26"/>
                            </w:rPr>
                            <w:t>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69;top:776;width:870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mxlcAA&#10;AADbAAAADwAAAGRycy9kb3ducmV2LnhtbESPzYrCQBCE7wu+w9DC3taJHlyNjuIuCl79Aa9Npk2i&#10;me6YGWP27XcEwWNRX1VR82XnKtVS40thA8NBAoo4E1tybuB42HxNQPmAbLESJgN/5GG56H3MMbXy&#10;4B21+5CrWMI+RQNFCHWqtc8KcugHUhNH7yyNwxBlk2vb4COWu0qPkmSsHZYcFwqs6beg7Lq/OwOn&#10;y6j6kdVatIRDBKbt9rbTxnz2u9UMVKAuvOFXemsNfA/h+SX+AL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mxlcAAAADbAAAADwAAAAAAAAAAAAAAAACYAgAAZHJzL2Rvd25y&#10;ZXYueG1sUEsFBgAAAAAEAAQA9QAAAIUDAAAAAA==&#10;" fillcolor="#f2dbdb" strokecolor="#c0504d" strokeweight="2.5pt">
                    <v:shadow color="#868686"/>
                    <v:textbox>
                      <w:txbxContent>
                        <w:p w:rsidR="0023719D" w:rsidRDefault="0023719D" w:rsidP="0023719D">
                          <w:pPr>
                            <w:jc w:val="center"/>
                            <w:rPr>
                              <w:b/>
                              <w:color w:val="C00000"/>
                              <w:szCs w:val="28"/>
                            </w:rPr>
                          </w:pPr>
                          <w:r>
                            <w:rPr>
                              <w:b/>
                              <w:color w:val="C00000"/>
                              <w:szCs w:val="28"/>
                            </w:rPr>
                            <w:t>Т</w:t>
                          </w:r>
                        </w:p>
                        <w:p w:rsidR="0023719D" w:rsidRDefault="0023719D" w:rsidP="0023719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893;top:948;width:282;height:280;rotation:28782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3Lh8YA&#10;AADbAAAADwAAAGRycy9kb3ducmV2LnhtbESP3WrCQBSE74W+w3IKvZG6MYKN0VWK0FoqvVD7AIfs&#10;MUnNno3ZbX7evlsQvBxm5htmtelNJVpqXGlZwXQSgSDOrC45V/B9entOQDiPrLGyTAoGcrBZP4xW&#10;mGrb8YHao89FgLBLUUHhfZ1K6bKCDLqJrYmDd7aNQR9kk0vdYBfgppJxFM2lwZLDQoE1bQvKLsdf&#10;o+B62tnPw/v4Oux/ki+e+cU8uSyUenrsX5cgPPX+Hr61P7SClxj+v4Qf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3Lh8YAAADbAAAADwAAAAAAAAAAAAAAAACYAgAAZHJz&#10;L2Rvd25yZXYueG1sUEsFBgAAAAAEAAQA9QAAAIsD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584;top:998;width:358;height:186" coordorigin="1584,998" coordsize="358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rect id="Rectangle 10" o:spid="_x0000_s1032" style="position:absolute;left:1584;top:998;width:338;height:4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Cq8IA&#10;AADbAAAADwAAAGRycy9kb3ducmV2LnhtbESPQWvCQBSE70L/w/IK3nRTEVtSVymlEk9ik9BeH9ln&#10;Etx9G7Krxn/vCoLHYWa+YZbrwRpxpt63jhW8TRMQxJXTLdcKymIz+QDhA7JG45gUXMnDevUyWmKq&#10;3YV/6ZyHWkQI+xQVNCF0qZS+asiin7qOOHoH11sMUfa11D1eItwaOUuShbTYclxosKPvhqpjfrIK&#10;dnabVX//peM8W+zLHzRFlhilxq/D1yeIQEN4hh/trVbwPof7l/g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gKrwgAAANsAAAAPAAAAAAAAAAAAAAAAAJgCAABkcnMvZG93&#10;bnJldi54bWxQSwUGAAAAAAQABAD1AAAAhwM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614;top:1134;width:328;height:4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nMMIA&#10;AADbAAAADwAAAGRycy9kb3ducmV2LnhtbESPQWvCQBSE70L/w/IK3nRTQVtSVymlEk9ik9BeH9ln&#10;Etx9G7Krxn/vCoLHYWa+YZbrwRpxpt63jhW8TRMQxJXTLdcKymIz+QDhA7JG45gUXMnDevUyWmKq&#10;3YV/6ZyHWkQI+xQVNCF0qZS+asiin7qOOHoH11sMUfa11D1eItwaOUuShbTYclxosKPvhqpjfrIK&#10;dnabVX//peM8W+zLHzRFlhilxq/D1yeIQEN4hh/trVbwPof7l/g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qcwwgAAANsAAAAPAAAAAAAAAAAAAAAAAJgCAABkcnMvZG93&#10;bnJldi54bWxQSwUGAAAAAAQABAD1AAAAhwM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63;width:2405;height:2111" coordorigin="2763" coordsize="2405,2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rect id="Rectangle 13" o:spid="_x0000_s1035" style="position:absolute;left:2763;width:2386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O3sUA&#10;AADbAAAADwAAAGRycy9kb3ducmV2LnhtbESPQWvCQBSE70L/w/IK3symFaWkrkFKCwVBbCp4fWRf&#10;N9Hs2zS7jdFf7woFj8PMfMMs8sE2oqfO144VPCUpCOLS6ZqNgt33x+QFhA/IGhvHpOBMHvLlw2iB&#10;mXYn/qK+CEZECPsMFVQhtJmUvqzIok9cSxy9H9dZDFF2RuoOTxFuG/mcpnNpsea4UGFLbxWVx+LP&#10;Kthcztv9786sWmPfD0M93a+LGSs1fhxWryACDeEe/m9/agXzG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c7exQAAANsAAAAPAAAAAAAAAAAAAAAAAJgCAABkcnMv&#10;ZG93bnJldi54bWxQSwUGAAAAAAQABAD1AAAAig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23719D" w:rsidRDefault="0023719D" w:rsidP="0023719D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b/>
                              <w:color w:val="1F497D"/>
                              <w:lang w:val="en-US"/>
                            </w:rPr>
                            <w:t>N</w:t>
                          </w:r>
                          <w:r w:rsidRPr="00B85C58">
                            <w:rPr>
                              <w:b/>
                              <w:color w:val="1F497D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(норматив потребления или норматив накопления ТКО)</w:t>
                          </w:r>
                        </w:p>
                        <w:p w:rsidR="0023719D" w:rsidRDefault="0023719D" w:rsidP="0023719D">
                          <w:pPr>
                            <w:jc w:val="center"/>
                          </w:pPr>
                        </w:p>
                        <w:p w:rsidR="0023719D" w:rsidRDefault="0023719D" w:rsidP="0023719D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63;top:1472;width:2405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QqcQA&#10;AADbAAAADwAAAGRycy9kb3ducmV2LnhtbESPQWvCQBSE7wX/w/IEb3Vji0Giq4i0UBCkjYLXR/a5&#10;iWbfxuxWo7/eLRQ8DjPzDTNbdLYWF2p95VjBaJiAIC6crtgo2G0/XycgfEDWWDsmBTfysJj3XmaY&#10;aXflH7rkwYgIYZ+hgjKEJpPSFyVZ9EPXEEfv4FqLIcrWSN3iNcJtLd+SJJUWK44LJTa0Kqk45b9W&#10;weZ++96fd2bZGPtx7Kr3/Tofs1KDfrecggjUhWf4v/2lFaQp/H2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TUKnEAAAA2wAAAA8AAAAAAAAAAAAAAAAAmAIAAGRycy9k&#10;b3ducmV2LnhtbFBLBQYAAAAABAAEAPUAAACJAwAAAAA=&#10;" fillcolor="#c6d9f1" strokecolor="#4f81bd" strokeweight="1pt">
                    <v:stroke dashstyle="dash"/>
                    <v:shadow color="#868686"/>
                    <v:textbox>
                      <w:txbxContent>
                        <w:p w:rsidR="0023719D" w:rsidRDefault="0023719D" w:rsidP="0023719D">
                          <w:pPr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  <w:color w:val="1F497D"/>
                              <w:szCs w:val="28"/>
                              <w:lang w:val="en-US"/>
                            </w:rPr>
                            <w:t>V</w:t>
                          </w:r>
                          <w:r w:rsidRPr="00B85C58">
                            <w:rPr>
                              <w:b/>
                              <w:color w:val="1F497D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(объем потребления комм</w:t>
                          </w:r>
                          <w:r>
                            <w:rPr>
                              <w:b/>
                            </w:rPr>
                            <w:t>у</w:t>
                          </w:r>
                          <w:r>
                            <w:rPr>
                              <w:b/>
                            </w:rPr>
                            <w:t>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09;top:832;width:753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/DsMA&#10;AADbAAAADwAAAGRycy9kb3ducmV2LnhtbESPQWvCQBSE74L/YXmCN93YQ1Kiq4hg6VGjVHp7Zp9J&#10;MPs23V1j+u+7hUKPw8x8w6w2g2lFT843lhUs5gkI4tLqhisF59N+9grCB2SNrWVS8E0eNuvxaIW5&#10;tk8+Ul+ESkQI+xwV1CF0uZS+rMmgn9uOOHo36wyGKF0ltcNnhJtWviRJKg02HBdq7GhXU3kvHkbB&#10;5aMvrpl+Ox9C9nnBk/tabClVajoZtksQgYbwH/5rv2sFaQa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S/DsMAAADbAAAADwAAAAAAAAAAAAAAAACYAgAAZHJzL2Rv&#10;d25yZXYueG1sUEsFBgAAAAAEAAQA9QAAAIgD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23719D" w:rsidRDefault="0023719D" w:rsidP="0023719D">
                          <w:pPr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  <w:color w:val="1F497D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492;top:523;width:136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jsMEA&#10;AADbAAAADwAAAGRycy9kb3ducmV2LnhtbERPTYvCMBC9L/gfwgheRNMqK0s1igqCwl6sXvY2NGNT&#10;bCa1iVr99ZvDwh4f73ux6mwtHtT6yrGCdJyAIC6crrhUcD7tRl8gfEDWWDsmBS/ysFr2PhaYaffk&#10;Iz3yUIoYwj5DBSaEJpPSF4Ys+rFriCN3ca3FEGFbSt3iM4bbWk6SZCYtVhwbDDa0NVRc87tV8N6v&#10;j+nUDA83b9Lv7ean0TT8VGrQ79ZzEIG68C/+c++1glkcG7/E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jY7DBAAAA2wAAAA8AAAAAAAAAAAAAAAAAmAIAAGRycy9kb3du&#10;cmV2LnhtbFBLBQYAAAAABAAEAPUAAACGAwAAAAA=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23;top:1252;width:13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63ocQA&#10;AADbAAAADwAAAGRycy9kb3ducmV2LnhtbESPQWvCQBSE74L/YXmF3nS3LUgbXaUEUqSXolbPj+wz&#10;ic2+jdk1Rn+9WxA8DjPzDTNb9LYWHbW+cqzhZaxAEOfOVFxo+N1ko3cQPiAbrB2Thgt5WMyHgxkm&#10;xp15Rd06FCJC2CeooQyhSaT0eUkW/dg1xNHbu9ZiiLItpGnxHOG2lq9KTaTFiuNCiQ2lJeV/65PV&#10;kFW776/0qjJ1vLwdflbbbW9dpvXzU/85BRGoD4/wvb00GiYf8P8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t6HEAAAA2wAAAA8AAAAAAAAAAAAAAAAAmAIAAGRycy9k&#10;b3ducmV2LnhtbFBLBQYAAAAABAAEAPUAAACJAwAAAAA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190500</wp:posOffset>
                </wp:positionV>
                <wp:extent cx="285750" cy="1924050"/>
                <wp:effectExtent l="0" t="0" r="38100" b="19050"/>
                <wp:wrapNone/>
                <wp:docPr id="61" name="Правая фигурная скобк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24050"/>
                        </a:xfrm>
                        <a:prstGeom prst="rightBrace">
                          <a:avLst>
                            <a:gd name="adj1" fmla="val 8333"/>
                            <a:gd name="adj2" fmla="val 51709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1" o:spid="_x0000_s1026" type="#_x0000_t88" style="position:absolute;margin-left:407.2pt;margin-top:15pt;width:22.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" adj="267,11169" strokecolor="#4472c4" strokeweight=".5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238125</wp:posOffset>
                </wp:positionV>
                <wp:extent cx="314325" cy="1866900"/>
                <wp:effectExtent l="38100" t="0" r="28575" b="19050"/>
                <wp:wrapNone/>
                <wp:docPr id="60" name="Левая фигурная скобк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8669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60" o:spid="_x0000_s1026" type="#_x0000_t87" style="position:absolute;margin-left:194.3pt;margin-top:18.75pt;width:24.7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" adj="303" strokecolor="#4472c4" strokeweight=".5pt">
                <v:stroke joinstyle="miter"/>
              </v:shape>
            </w:pict>
          </mc:Fallback>
        </mc:AlternateContent>
      </w:r>
    </w:p>
    <w:p w:rsidR="0023719D" w:rsidRPr="0023719D" w:rsidRDefault="0023719D" w:rsidP="00237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23719D" w:rsidRPr="0023719D" w:rsidTr="00AC14E2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19D" w:rsidRPr="0023719D" w:rsidRDefault="0023719D" w:rsidP="0023719D">
            <w:pPr>
              <w:tabs>
                <w:tab w:val="left" w:pos="379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-321945</wp:posOffset>
                      </wp:positionH>
                      <wp:positionV relativeFrom="paragraph">
                        <wp:posOffset>252730</wp:posOffset>
                      </wp:positionV>
                      <wp:extent cx="361950" cy="781050"/>
                      <wp:effectExtent l="0" t="0" r="0" b="0"/>
                      <wp:wrapSquare wrapText="bothSides"/>
                      <wp:docPr id="59" name="Поле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3719D" w:rsidRDefault="0023719D" w:rsidP="0023719D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Style w:val="a3"/>
                                      <w:rFonts w:ascii="Arial Black" w:hAnsi="Arial Black" w:cs="Calibri"/>
                                      <w:b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>
                                    <w:rPr>
                                      <w:rStyle w:val="a3"/>
                                      <w:b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:rsidR="0023719D" w:rsidRDefault="0023719D" w:rsidP="0023719D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9" o:spid="_x0000_s1040" type="#_x0000_t202" style="position:absolute;margin-left:-25.35pt;margin-top:19.9pt;width:2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" filled="f" stroked="f">
                      <v:path arrowok="t"/>
                      <v:textbox>
                        <w:txbxContent>
                          <w:p w:rsidR="0023719D" w:rsidRDefault="0023719D" w:rsidP="0023719D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a3"/>
                                <w:rFonts w:ascii="Arial Black" w:hAnsi="Arial Black" w:cs="Calibri"/>
                                <w:b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>
                              <w:rPr>
                                <w:rStyle w:val="a3"/>
                                <w:b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:rsidR="0023719D" w:rsidRDefault="0023719D" w:rsidP="0023719D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5239385</wp:posOffset>
                      </wp:positionV>
                      <wp:extent cx="509270" cy="1143000"/>
                      <wp:effectExtent l="0" t="0" r="0" b="9525"/>
                      <wp:wrapNone/>
                      <wp:docPr id="58" name="Поле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927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3719D" w:rsidRDefault="0023719D" w:rsidP="0023719D">
                                  <w:pPr>
                                    <w:jc w:val="center"/>
                                    <w:rPr>
                                      <w:color w:val="000000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23719D" w:rsidRDefault="0023719D" w:rsidP="0023719D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a3"/>
                                      <w:rFonts w:cs="Calibri"/>
                                      <w:color w:val="000000"/>
                                      <w:sz w:val="72"/>
                                      <w:szCs w:val="72"/>
                                    </w:rPr>
                                    <w:t>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" o:spid="_x0000_s1041" type="#_x0000_t202" style="position:absolute;margin-left:261.6pt;margin-top:412.55pt;width:40.1pt;height:90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" filled="f" stroked="f">
                      <v:path arrowok="t"/>
                      <v:textbox style="mso-fit-shape-to-text:t">
                        <w:txbxContent>
                          <w:p w:rsidR="0023719D" w:rsidRDefault="0023719D" w:rsidP="0023719D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  <w:p w:rsidR="0023719D" w:rsidRDefault="0023719D" w:rsidP="0023719D">
                            <w:pPr>
                              <w:jc w:val="center"/>
                            </w:pPr>
                            <w:r>
                              <w:rPr>
                                <w:rStyle w:val="a3"/>
                                <w:rFonts w:cs="Calibri"/>
                                <w:color w:val="000000"/>
                                <w:sz w:val="72"/>
                                <w:szCs w:val="72"/>
                              </w:rPr>
                              <w:t>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3719D" w:rsidRPr="0023719D" w:rsidRDefault="0023719D" w:rsidP="0023719D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3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3719D" w:rsidRPr="0023719D" w:rsidRDefault="0023719D" w:rsidP="0023719D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3719D" w:rsidRPr="0023719D" w:rsidRDefault="0023719D" w:rsidP="0023719D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19D" w:rsidRPr="0023719D" w:rsidRDefault="0023719D" w:rsidP="0023719D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инструмент «Калькулятор коммунальных платежей                для граждан», позволяющий самостоятельно произвести примерный расчет платы за коммунальные услуги и </w:t>
      </w:r>
      <w:proofErr w:type="gram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соответствие роста размера платы                    за коммунальные услуги установленным ограничениям размещен</w:t>
      </w:r>
      <w:proofErr w:type="gram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РСТ Югры (</w:t>
      </w:r>
      <w:hyperlink r:id="rId20" w:history="1">
        <w:r w:rsidRPr="002371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http://eias.fas.gov.ru/calc_ku/map/</w:t>
        </w:r>
      </w:hyperlink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Начиная с 2014 года Правительством Российской Федерации рост совокупной платы граждан за коммунальные услуги ограничен индексами, которые</w:t>
      </w:r>
      <w:proofErr w:type="gram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ежегодно.</w:t>
      </w:r>
    </w:p>
    <w:p w:rsidR="008D46CB" w:rsidRDefault="0023719D" w:rsidP="008D4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распоряжениями Правительства Российской                    Федерации от 30.10.2020 № 2827-р и от 15.11.2018 № 2490-р ограничений,                   постановлением Губернатора Ханты-Мансийского автономного округа – Югры от 14.12.2018 № 127 «О предельных (максимальных) индексах изменения размера вносимой гражданами платы за коммунальные услуги </w:t>
      </w:r>
      <w:r w:rsidR="008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образованиях Ханты-Мансийского автономного округа – Югры на 2021 - 2023 годы» (ред. от 04.12.2020) (далее – Постановление Губернатора Югры)</w:t>
      </w:r>
      <w:proofErr w:type="gramEnd"/>
    </w:p>
    <w:p w:rsidR="0023719D" w:rsidRPr="0023719D" w:rsidRDefault="0023719D" w:rsidP="008D4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1" w:history="1">
        <w:r w:rsidRPr="002371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https://rst.admhmao.ru/dokumenty/zakonodatelstvo/zakonodatelstvo-reguliruyushchee-obshchie-voprosy-tsenovoy-politiki/</w:t>
        </w:r>
      </w:hyperlink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каждого муниципального образования автономного округа на 2021 год утверждены предельные (максимальные) индексы роста платы граждан за коммунальные услуги: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(к декабрю 2020 года) - 0%;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(к декабрю 2020 года) - от 3,4% до 14% (свыше 5,4% для 5-ти муниципальных образований Югры - города </w:t>
      </w:r>
      <w:proofErr w:type="spell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Лангепас</w:t>
      </w:r>
      <w:proofErr w:type="spell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proofErr w:type="spell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сельские поселения Белоярского района:</w:t>
      </w:r>
      <w:proofErr w:type="gram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Сосновка, </w:t>
      </w:r>
      <w:proofErr w:type="spell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Сорум</w:t>
      </w:r>
      <w:proofErr w:type="spell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Верхнеказымский</w:t>
      </w:r>
      <w:proofErr w:type="spell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решениям представительных органов муниципальных образований, принятых по основаниям, предусмотренным подпунктом «б», «д» пункта 46 постановления Правительства Российской Федерации от 30.04.2014 № 400 «О формировании индексов изменения размера платы граждан </w:t>
      </w:r>
      <w:r w:rsidR="008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коммунальные услуги в Российской Федерации», в целях установления нормативов потребления коммунальных услуг (нормативов накопления твердых коммунальных отходов) в Белоярском районе и соблюдения долгосрочных тарифов и (или) долгосрочных</w:t>
      </w:r>
      <w:proofErr w:type="gram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 регулирования тарифов, установленных в </w:t>
      </w:r>
      <w:proofErr w:type="gram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заключенных концессионных соглашений в городах </w:t>
      </w:r>
      <w:proofErr w:type="spell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Лангепас</w:t>
      </w:r>
      <w:proofErr w:type="spell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proofErr w:type="spell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</w:t>
      </w:r>
      <w:proofErr w:type="gram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платежках</w:t>
      </w:r>
      <w:proofErr w:type="gram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июля 2021 года рост совокупной платы                       за коммунальные услуги в сопоставимых условиях не должен быть выше предельного индекса, установленного Постановлением Губернатора Югры,                         по сравнению с декабрем 2020 года.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чтобы самостоятельно сравнить рост платы за коммунальные услуги в 2021 году (с июля по декабрь) с установленным пределом, необходимо: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                      за декабрь 2020 года;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определить плату за коммунальные услуги в сравниваемом </w:t>
      </w:r>
      <w:proofErr w:type="gramStart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месяце</w:t>
      </w:r>
      <w:proofErr w:type="gramEnd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2021 года (с июля по декабрь) в сопоставимых условиях: 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найти используемый в </w:t>
      </w:r>
      <w:proofErr w:type="gramStart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расчете</w:t>
      </w:r>
      <w:proofErr w:type="gramEnd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 коммунальной услуги: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плата за услугу рассчитывается по нормативу, то перемножить                       норматив на показатель, к которому применяется норматив (например, если </w:t>
      </w: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плата за холодную воду рассчитывается по нормативу 3,0 м3 на 1 человека                        в месяц, то при 3-х </w:t>
      </w:r>
      <w:proofErr w:type="gramStart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 холодной воды = 3,0 * 3 = 9,0 м3);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плата за услугу рассчитывается по прибору учета, то в </w:t>
      </w:r>
      <w:proofErr w:type="gramStart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расчете</w:t>
      </w:r>
      <w:proofErr w:type="gramEnd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 применять объем декабря 2020 года;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найти плату за каждую коммунальную услугу перемножив найденный согласно пункту а) объем на тариф из платежки 2021 года (с июля </w:t>
      </w:r>
      <w:r w:rsidR="008D4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по декабрь);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рассчитать изменение совокупной платы за коммунальные услуги                              в </w:t>
      </w:r>
      <w:proofErr w:type="gramStart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процентах</w:t>
      </w:r>
      <w:proofErr w:type="gramEnd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, поделив получившуюся плату за сравниваемый месяц 2021 года                   (с июля по декабрь) на аналогичный показатель за декабрь 2020 года, далее умножить на 100 и вычесть 100.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Получившийся показатель и будет фактическим изменением платы                             за коммунальные услуги по Вашей квартире, который сравнивается </w:t>
      </w:r>
      <w:r w:rsidR="008D4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с установленным Постановлением Губернатора Югры предельным индексом по Вашему муниципальному образованию.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Вы проживаете в многоквартирном доме, в котором выбран способ управления непосредственное управление или способ управления</w:t>
      </w:r>
      <w:r w:rsidR="008D4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не выбран или не реализован, в соответствии</w:t>
      </w:r>
      <w:r w:rsidR="008D4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статьей 154 раздела </w:t>
      </w:r>
      <w:r w:rsidRPr="0023719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8D4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Жилищного кодекса Российской Федерации от 29.12.2004 </w:t>
      </w:r>
      <w:r w:rsidR="008D4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</w:t>
      </w:r>
      <w:r w:rsidR="008D4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использовании и содержании общего имущества в многоквартирном </w:t>
      </w:r>
      <w:proofErr w:type="gramStart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доме</w:t>
      </w:r>
      <w:proofErr w:type="gramEnd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ОДН), в остальных случаях</w:t>
      </w:r>
      <w:r w:rsidR="008D4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расчет платы указанные затраты</w:t>
      </w:r>
      <w:r w:rsidR="008D4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не включаются.</w:t>
      </w:r>
    </w:p>
    <w:p w:rsidR="0023719D" w:rsidRPr="0023719D" w:rsidRDefault="0023719D" w:rsidP="0023719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71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 расчета изменения размера платы</w:t>
      </w:r>
    </w:p>
    <w:p w:rsidR="0023719D" w:rsidRPr="0023719D" w:rsidRDefault="0023719D" w:rsidP="0023719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71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 коммунальные услуги (при наличии приборов учета) </w:t>
      </w:r>
    </w:p>
    <w:p w:rsidR="0023719D" w:rsidRPr="0023719D" w:rsidRDefault="0023719D" w:rsidP="0023719D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71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2371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случае</w:t>
      </w:r>
      <w:proofErr w:type="gramEnd"/>
      <w:r w:rsidRPr="002371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когда выбран способ управления управляющей организацией, ТСЖ, жилищным или иным специализированным кооперативом</w:t>
      </w:r>
    </w:p>
    <w:p w:rsidR="0023719D" w:rsidRPr="0023719D" w:rsidRDefault="0023719D" w:rsidP="0023719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19D" w:rsidRPr="0023719D" w:rsidRDefault="0023719D" w:rsidP="0023719D">
      <w:pPr>
        <w:tabs>
          <w:tab w:val="left" w:pos="81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719D">
        <w:rPr>
          <w:rFonts w:ascii="Times New Roman" w:eastAsia="Calibri" w:hAnsi="Times New Roman" w:cs="Times New Roman"/>
          <w:b/>
          <w:sz w:val="28"/>
          <w:szCs w:val="28"/>
        </w:rPr>
        <w:t>Платежный документ за декабрь 2020 года</w:t>
      </w:r>
      <w:r w:rsidRPr="0023719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23719D" w:rsidRPr="0023719D" w:rsidRDefault="0023719D" w:rsidP="00237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719D">
        <w:rPr>
          <w:rFonts w:ascii="Times New Roman" w:eastAsia="Calibri" w:hAnsi="Times New Roman" w:cs="Times New Roman"/>
          <w:sz w:val="28"/>
          <w:szCs w:val="28"/>
        </w:rPr>
        <w:t>ФИО плательщика: Иванов Иван Иванович</w:t>
      </w:r>
    </w:p>
    <w:p w:rsidR="0023719D" w:rsidRPr="0023719D" w:rsidRDefault="0023719D" w:rsidP="00237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719D">
        <w:rPr>
          <w:rFonts w:ascii="Times New Roman" w:eastAsia="Calibri" w:hAnsi="Times New Roman" w:cs="Times New Roman"/>
          <w:sz w:val="28"/>
          <w:szCs w:val="28"/>
        </w:rPr>
        <w:t>Площадь: 50 м</w:t>
      </w:r>
      <w:proofErr w:type="gramStart"/>
      <w:r w:rsidRPr="0023719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23719D">
        <w:rPr>
          <w:rFonts w:ascii="Times New Roman" w:eastAsia="Calibri" w:hAnsi="Times New Roman" w:cs="Times New Roman"/>
          <w:sz w:val="28"/>
          <w:szCs w:val="28"/>
        </w:rPr>
        <w:t>. Кол-во проживающих: 3 чел. Доля МОП 5м</w:t>
      </w:r>
      <w:r w:rsidRPr="0023719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23719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23719D" w:rsidRPr="0023719D" w:rsidRDefault="0023719D" w:rsidP="00237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719D">
        <w:rPr>
          <w:rFonts w:ascii="Times New Roman" w:eastAsia="Calibri" w:hAnsi="Times New Roman" w:cs="Times New Roman"/>
          <w:sz w:val="28"/>
          <w:szCs w:val="28"/>
        </w:rPr>
        <w:t>Расчет размера платы за жилищные и коммунальные услуги</w:t>
      </w:r>
    </w:p>
    <w:p w:rsidR="0023719D" w:rsidRPr="0023719D" w:rsidRDefault="0023719D" w:rsidP="002371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10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079"/>
        <w:gridCol w:w="1193"/>
        <w:gridCol w:w="1126"/>
        <w:gridCol w:w="1417"/>
      </w:tblGrid>
      <w:tr w:rsidR="0023719D" w:rsidRPr="0023719D" w:rsidTr="00AC14E2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платы*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</w:t>
            </w:r>
            <w:proofErr w:type="gramStart"/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.и</w:t>
            </w:r>
            <w:proofErr w:type="gramEnd"/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Плата*, руб.</w:t>
            </w:r>
          </w:p>
        </w:tc>
      </w:tr>
      <w:tr w:rsidR="0023719D" w:rsidRPr="0023719D" w:rsidTr="00AC14E2">
        <w:trPr>
          <w:trHeight w:val="3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тек</w:t>
            </w:r>
            <w:proofErr w:type="gramStart"/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1 530,50</w:t>
            </w:r>
          </w:p>
        </w:tc>
      </w:tr>
      <w:tr w:rsidR="0023719D" w:rsidRPr="0023719D" w:rsidTr="00AC14E2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692,50</w:t>
            </w:r>
          </w:p>
        </w:tc>
      </w:tr>
      <w:tr w:rsidR="0023719D" w:rsidRPr="0023719D" w:rsidTr="00AC14E2">
        <w:trPr>
          <w:trHeight w:val="2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водоснабжение  (ОДН)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719D" w:rsidRPr="0023719D" w:rsidTr="00AC1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тепловая энергия на подогрев ХВС (ОДН)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43,98</w:t>
            </w:r>
          </w:p>
        </w:tc>
      </w:tr>
      <w:tr w:rsidR="0023719D" w:rsidRPr="0023719D" w:rsidTr="00AC1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холодная вода для ГВС (ОДН)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31,45</w:t>
            </w:r>
          </w:p>
        </w:tc>
      </w:tr>
      <w:tr w:rsidR="0023719D" w:rsidRPr="0023719D" w:rsidTr="00AC1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Холодное водоснабжение  (ОДН)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31,45</w:t>
            </w:r>
          </w:p>
        </w:tc>
      </w:tr>
      <w:tr w:rsidR="0023719D" w:rsidRPr="0023719D" w:rsidTr="00AC14E2">
        <w:trPr>
          <w:trHeight w:val="3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566,10</w:t>
            </w:r>
          </w:p>
        </w:tc>
      </w:tr>
      <w:tr w:rsidR="0023719D" w:rsidRPr="0023719D" w:rsidTr="00AC14E2">
        <w:trPr>
          <w:trHeight w:val="2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891,00</w:t>
            </w:r>
          </w:p>
        </w:tc>
      </w:tr>
      <w:tr w:rsidR="0023719D" w:rsidRPr="0023719D" w:rsidTr="00AC14E2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Газоснабжение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127,60</w:t>
            </w:r>
          </w:p>
        </w:tc>
      </w:tr>
      <w:tr w:rsidR="0023719D" w:rsidRPr="0023719D" w:rsidTr="00AC14E2">
        <w:trPr>
          <w:trHeight w:val="2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Горячее водоснабжение, в </w:t>
            </w:r>
            <w:proofErr w:type="spellStart"/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719D" w:rsidRPr="0023719D" w:rsidTr="00AC14E2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энергия на подогрев ХВС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0.354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527,76</w:t>
            </w:r>
          </w:p>
        </w:tc>
      </w:tr>
      <w:tr w:rsidR="0023719D" w:rsidRPr="0023719D" w:rsidTr="00AC14E2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вода для ГВС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188,70</w:t>
            </w:r>
          </w:p>
        </w:tc>
      </w:tr>
      <w:tr w:rsidR="0023719D" w:rsidRPr="0023719D" w:rsidTr="00AC14E2">
        <w:trPr>
          <w:trHeight w:val="1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923,28</w:t>
            </w:r>
          </w:p>
        </w:tc>
      </w:tr>
      <w:tr w:rsidR="0023719D" w:rsidRPr="0023719D" w:rsidTr="00AC14E2">
        <w:trPr>
          <w:trHeight w:val="2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1,377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2 052,91</w:t>
            </w:r>
          </w:p>
        </w:tc>
      </w:tr>
      <w:tr w:rsidR="0023719D" w:rsidRPr="0023719D" w:rsidTr="00AC14E2">
        <w:trPr>
          <w:trHeight w:val="2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с ТКО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285,79</w:t>
            </w:r>
          </w:p>
        </w:tc>
      </w:tr>
      <w:tr w:rsidR="0023719D" w:rsidRPr="0023719D" w:rsidTr="00AC14E2">
        <w:trPr>
          <w:trHeight w:val="3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Домофон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71,81</w:t>
            </w:r>
          </w:p>
        </w:tc>
      </w:tr>
      <w:tr w:rsidR="0023719D" w:rsidRPr="0023719D" w:rsidTr="00AC14E2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3719D" w:rsidRPr="0023719D" w:rsidTr="00AC14E2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7 964,84</w:t>
            </w:r>
          </w:p>
        </w:tc>
      </w:tr>
    </w:tbl>
    <w:p w:rsidR="0023719D" w:rsidRPr="0023719D" w:rsidRDefault="0023719D" w:rsidP="0023719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3719D" w:rsidRPr="0023719D" w:rsidRDefault="0023719D" w:rsidP="0023719D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90170</wp:posOffset>
                </wp:positionV>
                <wp:extent cx="2910840" cy="771525"/>
                <wp:effectExtent l="0" t="0" r="22860" b="28575"/>
                <wp:wrapNone/>
                <wp:docPr id="57" name="Ова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771525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7" o:spid="_x0000_s1026" style="position:absolute;margin-left:248.3pt;margin-top:7.1pt;width:229.2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" filled="f" strokecolor="#385d8a" strokeweight="2pt"/>
            </w:pict>
          </mc:Fallback>
        </mc:AlternateContent>
      </w:r>
    </w:p>
    <w:p w:rsidR="0023719D" w:rsidRPr="0023719D" w:rsidRDefault="0023719D" w:rsidP="0023719D">
      <w:pPr>
        <w:tabs>
          <w:tab w:val="left" w:pos="6930"/>
        </w:tabs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3719D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23719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3700,77/3458,72*100-100 </w:t>
      </w:r>
    </w:p>
    <w:p w:rsidR="0023719D" w:rsidRPr="0023719D" w:rsidRDefault="0023719D" w:rsidP="00237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130175</wp:posOffset>
                </wp:positionV>
                <wp:extent cx="944245" cy="904875"/>
                <wp:effectExtent l="0" t="0" r="27305" b="2857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90487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19D" w:rsidRDefault="0023719D" w:rsidP="0023719D">
                            <w:pPr>
                              <w:jc w:val="center"/>
                              <w:rPr>
                                <w:rFonts w:eastAsia="Calibri"/>
                                <w:b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</w:rPr>
                              <w:t xml:space="preserve">5 563,15 </w:t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 xml:space="preserve">– </w:t>
                            </w:r>
                          </w:p>
                          <w:p w:rsidR="0023719D" w:rsidRDefault="0023719D" w:rsidP="0023719D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shd w:val="clear" w:color="auto" w:fill="FBE4D5"/>
                              </w:rPr>
                              <w:t>плата за</w:t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 xml:space="preserve"> коммунальные услуги в </w:t>
                            </w:r>
                            <w:proofErr w:type="gramStart"/>
                            <w:r>
                              <w:rPr>
                                <w:rFonts w:eastAsia="Calibri"/>
                                <w:b/>
                              </w:rPr>
                              <w:t>декабре</w:t>
                            </w:r>
                            <w:proofErr w:type="gramEnd"/>
                            <w:r>
                              <w:rPr>
                                <w:rFonts w:eastAsia="Calibri"/>
                                <w:b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2" style="position:absolute;left:0;text-align:left;margin-left:22.4pt;margin-top:10.25pt;width:74.3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" fillcolor="#f2dbdb" strokecolor="#c00000" strokeweight="1pt">
                <v:stroke dashstyle="longDash"/>
                <v:textbox>
                  <w:txbxContent>
                    <w:p w:rsidR="0023719D" w:rsidRDefault="0023719D" w:rsidP="0023719D">
                      <w:pPr>
                        <w:jc w:val="center"/>
                        <w:rPr>
                          <w:rFonts w:eastAsia="Calibri"/>
                          <w:b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</w:rPr>
                        <w:t xml:space="preserve">5 563,15 </w:t>
                      </w:r>
                      <w:r>
                        <w:rPr>
                          <w:rFonts w:eastAsia="Calibri"/>
                          <w:b/>
                        </w:rPr>
                        <w:t xml:space="preserve">– </w:t>
                      </w:r>
                    </w:p>
                    <w:p w:rsidR="0023719D" w:rsidRDefault="0023719D" w:rsidP="0023719D">
                      <w:pPr>
                        <w:jc w:val="center"/>
                      </w:pPr>
                      <w:r>
                        <w:rPr>
                          <w:rFonts w:eastAsia="Calibri"/>
                          <w:b/>
                          <w:shd w:val="clear" w:color="auto" w:fill="FBE4D5"/>
                        </w:rPr>
                        <w:t>плата за</w:t>
                      </w:r>
                      <w:r>
                        <w:rPr>
                          <w:rFonts w:eastAsia="Calibri"/>
                          <w:b/>
                        </w:rPr>
                        <w:t xml:space="preserve"> комм</w:t>
                      </w:r>
                      <w:r>
                        <w:rPr>
                          <w:rFonts w:eastAsia="Calibri"/>
                          <w:b/>
                        </w:rPr>
                        <w:t>у</w:t>
                      </w:r>
                      <w:r>
                        <w:rPr>
                          <w:rFonts w:eastAsia="Calibri"/>
                          <w:b/>
                        </w:rPr>
                        <w:t xml:space="preserve">нальные услуги в </w:t>
                      </w:r>
                      <w:proofErr w:type="gramStart"/>
                      <w:r>
                        <w:rPr>
                          <w:rFonts w:eastAsia="Calibri"/>
                          <w:b/>
                        </w:rPr>
                        <w:t>декабре</w:t>
                      </w:r>
                      <w:proofErr w:type="gramEnd"/>
                      <w:r>
                        <w:rPr>
                          <w:rFonts w:eastAsia="Calibri"/>
                          <w:b/>
                        </w:rPr>
                        <w:t xml:space="preserve"> 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368935</wp:posOffset>
                </wp:positionV>
                <wp:extent cx="247650" cy="200025"/>
                <wp:effectExtent l="0" t="38100" r="38100" b="66675"/>
                <wp:wrapNone/>
                <wp:docPr id="55" name="Стрелка вправо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ightArrow">
                          <a:avLst>
                            <a:gd name="adj1" fmla="val 50000"/>
                            <a:gd name="adj2" fmla="val 30952"/>
                          </a:avLst>
                        </a:prstGeom>
                        <a:solidFill>
                          <a:srgbClr val="943634"/>
                        </a:solidFill>
                        <a:ln w="127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5" o:spid="_x0000_s1026" type="#_x0000_t13" style="position:absolute;margin-left:-3.9pt;margin-top:29.05pt;width:19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" fillcolor="#943634" strokecolor="#e36c0a" strokeweight="1pt"/>
            </w:pict>
          </mc:Fallback>
        </mc:AlternateContent>
      </w:r>
    </w:p>
    <w:p w:rsidR="0023719D" w:rsidRPr="0023719D" w:rsidRDefault="0023719D" w:rsidP="00237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CB" w:rsidRDefault="008D46CB" w:rsidP="0023719D">
      <w:pPr>
        <w:tabs>
          <w:tab w:val="left" w:pos="81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46CB" w:rsidRDefault="008D46CB" w:rsidP="0023719D">
      <w:pPr>
        <w:tabs>
          <w:tab w:val="left" w:pos="81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46CB" w:rsidRDefault="008D46CB" w:rsidP="0023719D">
      <w:pPr>
        <w:tabs>
          <w:tab w:val="left" w:pos="81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46CB" w:rsidRDefault="008D46CB" w:rsidP="0023719D">
      <w:pPr>
        <w:tabs>
          <w:tab w:val="left" w:pos="81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46CB" w:rsidRDefault="008D46CB" w:rsidP="0023719D">
      <w:pPr>
        <w:tabs>
          <w:tab w:val="left" w:pos="81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46CB" w:rsidRDefault="008D46CB" w:rsidP="0023719D">
      <w:pPr>
        <w:tabs>
          <w:tab w:val="left" w:pos="81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46CB" w:rsidRDefault="008D46CB" w:rsidP="0023719D">
      <w:pPr>
        <w:tabs>
          <w:tab w:val="left" w:pos="81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719D" w:rsidRPr="0023719D" w:rsidRDefault="0023719D" w:rsidP="0023719D">
      <w:pPr>
        <w:tabs>
          <w:tab w:val="left" w:pos="81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719D">
        <w:rPr>
          <w:rFonts w:ascii="Times New Roman" w:eastAsia="Calibri" w:hAnsi="Times New Roman" w:cs="Times New Roman"/>
          <w:b/>
          <w:sz w:val="28"/>
          <w:szCs w:val="28"/>
        </w:rPr>
        <w:t xml:space="preserve">Расчет платы </w:t>
      </w:r>
    </w:p>
    <w:p w:rsidR="0023719D" w:rsidRPr="0023719D" w:rsidRDefault="0023719D" w:rsidP="0023719D">
      <w:pPr>
        <w:tabs>
          <w:tab w:val="left" w:pos="81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719D">
        <w:rPr>
          <w:rFonts w:ascii="Times New Roman" w:eastAsia="Calibri" w:hAnsi="Times New Roman" w:cs="Times New Roman"/>
          <w:b/>
          <w:sz w:val="28"/>
          <w:szCs w:val="28"/>
        </w:rPr>
        <w:t xml:space="preserve">за июль 2021 года в сопоставимых </w:t>
      </w:r>
      <w:proofErr w:type="gramStart"/>
      <w:r w:rsidRPr="0023719D">
        <w:rPr>
          <w:rFonts w:ascii="Times New Roman" w:eastAsia="Calibri" w:hAnsi="Times New Roman" w:cs="Times New Roman"/>
          <w:b/>
          <w:sz w:val="28"/>
          <w:szCs w:val="28"/>
        </w:rPr>
        <w:t>условиях</w:t>
      </w:r>
      <w:proofErr w:type="gramEnd"/>
    </w:p>
    <w:p w:rsidR="0023719D" w:rsidRPr="0023719D" w:rsidRDefault="0023719D" w:rsidP="0023719D">
      <w:pPr>
        <w:tabs>
          <w:tab w:val="left" w:pos="81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71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23719D">
        <w:rPr>
          <w:rFonts w:ascii="Times New Roman" w:eastAsia="Calibri" w:hAnsi="Times New Roman" w:cs="Times New Roman"/>
          <w:b/>
          <w:sz w:val="28"/>
          <w:szCs w:val="28"/>
        </w:rPr>
        <w:t>(объемы декабрь 2020 года, тарифы 2021 года (июль)</w:t>
      </w:r>
      <w:proofErr w:type="gramEnd"/>
    </w:p>
    <w:p w:rsidR="0023719D" w:rsidRPr="0023719D" w:rsidRDefault="0023719D" w:rsidP="0023719D">
      <w:pPr>
        <w:tabs>
          <w:tab w:val="left" w:pos="81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719D" w:rsidRPr="0023719D" w:rsidRDefault="0023719D" w:rsidP="00237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719D">
        <w:rPr>
          <w:rFonts w:ascii="Times New Roman" w:eastAsia="Calibri" w:hAnsi="Times New Roman" w:cs="Times New Roman"/>
          <w:sz w:val="28"/>
          <w:szCs w:val="28"/>
        </w:rPr>
        <w:t>ФИО плательщика: Иванов Иван Иванович</w:t>
      </w:r>
    </w:p>
    <w:p w:rsidR="0023719D" w:rsidRPr="0023719D" w:rsidRDefault="0023719D" w:rsidP="00237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719D">
        <w:rPr>
          <w:rFonts w:ascii="Times New Roman" w:eastAsia="Calibri" w:hAnsi="Times New Roman" w:cs="Times New Roman"/>
          <w:sz w:val="28"/>
          <w:szCs w:val="28"/>
        </w:rPr>
        <w:t>Площадь: 50 м</w:t>
      </w:r>
      <w:proofErr w:type="gramStart"/>
      <w:r w:rsidRPr="0023719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23719D">
        <w:rPr>
          <w:rFonts w:ascii="Times New Roman" w:eastAsia="Calibri" w:hAnsi="Times New Roman" w:cs="Times New Roman"/>
          <w:sz w:val="28"/>
          <w:szCs w:val="28"/>
        </w:rPr>
        <w:t>. Кол-во проживающих: 3 чел. Доля МОП 5м</w:t>
      </w:r>
      <w:r w:rsidRPr="0023719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23719D" w:rsidRPr="0023719D" w:rsidRDefault="0023719D" w:rsidP="00237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719D">
        <w:rPr>
          <w:rFonts w:ascii="Times New Roman" w:eastAsia="Calibri" w:hAnsi="Times New Roman" w:cs="Times New Roman"/>
          <w:sz w:val="28"/>
          <w:szCs w:val="28"/>
        </w:rPr>
        <w:t>Расчет размера платы за жилищные и коммунальные услуги</w:t>
      </w:r>
    </w:p>
    <w:tbl>
      <w:tblPr>
        <w:tblpPr w:leftFromText="180" w:rightFromText="180" w:vertAnchor="text" w:horzAnchor="margin" w:tblpX="10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079"/>
        <w:gridCol w:w="1193"/>
        <w:gridCol w:w="1126"/>
        <w:gridCol w:w="1417"/>
      </w:tblGrid>
      <w:tr w:rsidR="0023719D" w:rsidRPr="0023719D" w:rsidTr="00AC1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платы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71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</w:t>
            </w:r>
            <w:proofErr w:type="gramStart"/>
            <w:r w:rsidRPr="002371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2371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зм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Объем*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Плата, руб.*</w:t>
            </w:r>
          </w:p>
        </w:tc>
      </w:tr>
      <w:tr w:rsidR="0023719D" w:rsidRPr="0023719D" w:rsidTr="00AC1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Холодное водоснабжение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585,36</w:t>
            </w:r>
          </w:p>
        </w:tc>
      </w:tr>
      <w:tr w:rsidR="0023719D" w:rsidRPr="0023719D" w:rsidTr="00AC1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921,00</w:t>
            </w:r>
          </w:p>
        </w:tc>
      </w:tr>
      <w:tr w:rsidR="0023719D" w:rsidRPr="0023719D" w:rsidTr="00AC1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Газоснабжение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132,00</w:t>
            </w:r>
          </w:p>
        </w:tc>
      </w:tr>
      <w:tr w:rsidR="0023719D" w:rsidRPr="0023719D" w:rsidTr="00AC1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Горячее водоснабжение, в </w:t>
            </w:r>
            <w:proofErr w:type="spellStart"/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719D" w:rsidRPr="0023719D" w:rsidTr="00AC1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энергия на подогрев ХВС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0,354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545,71</w:t>
            </w:r>
          </w:p>
        </w:tc>
      </w:tr>
      <w:tr w:rsidR="0023719D" w:rsidRPr="0023719D" w:rsidTr="00AC1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вода для ГВС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195,12</w:t>
            </w:r>
          </w:p>
        </w:tc>
      </w:tr>
      <w:tr w:rsidR="0023719D" w:rsidRPr="0023719D" w:rsidTr="00AC1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954,72</w:t>
            </w:r>
          </w:p>
        </w:tc>
      </w:tr>
      <w:tr w:rsidR="0023719D" w:rsidRPr="0023719D" w:rsidTr="00AC14E2">
        <w:trPr>
          <w:trHeight w:val="2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1,377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2122,71</w:t>
            </w:r>
          </w:p>
        </w:tc>
      </w:tr>
      <w:tr w:rsidR="0023719D" w:rsidRPr="0023719D" w:rsidTr="00AC14E2">
        <w:trPr>
          <w:trHeight w:val="2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с ТКО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295,50</w:t>
            </w:r>
          </w:p>
        </w:tc>
      </w:tr>
      <w:tr w:rsidR="0023719D" w:rsidRPr="0023719D" w:rsidTr="00AC14E2">
        <w:trPr>
          <w:trHeight w:val="2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9D" w:rsidRPr="0023719D" w:rsidRDefault="0023719D" w:rsidP="0023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5 752,13</w:t>
            </w:r>
          </w:p>
        </w:tc>
      </w:tr>
    </w:tbl>
    <w:p w:rsidR="0023719D" w:rsidRPr="0023719D" w:rsidRDefault="0023719D" w:rsidP="002371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19D" w:rsidRPr="0023719D" w:rsidRDefault="0023719D" w:rsidP="0023719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285115</wp:posOffset>
                </wp:positionV>
                <wp:extent cx="1276350" cy="732790"/>
                <wp:effectExtent l="5080" t="33020" r="100330" b="24130"/>
                <wp:wrapNone/>
                <wp:docPr id="54" name="Соединительная линия уступом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276350" cy="7327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4" o:spid="_x0000_s1026" type="#_x0000_t34" style="position:absolute;margin-left:337.75pt;margin-top:22.45pt;width:100.5pt;height:57.7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474980</wp:posOffset>
                </wp:positionV>
                <wp:extent cx="262255" cy="227330"/>
                <wp:effectExtent l="0" t="38100" r="42545" b="58420"/>
                <wp:wrapNone/>
                <wp:docPr id="53" name="Стрелка вправо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27330"/>
                        </a:xfrm>
                        <a:prstGeom prst="rightArrow">
                          <a:avLst>
                            <a:gd name="adj1" fmla="val 50000"/>
                            <a:gd name="adj2" fmla="val 28841"/>
                          </a:avLst>
                        </a:prstGeom>
                        <a:solidFill>
                          <a:srgbClr val="943634"/>
                        </a:solidFill>
                        <a:ln w="127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53" o:spid="_x0000_s1026" type="#_x0000_t13" style="position:absolute;margin-left:-4.35pt;margin-top:37.4pt;width:20.65pt;height:1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" fillcolor="#943634" strokecolor="#e36c0a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135255</wp:posOffset>
                </wp:positionV>
                <wp:extent cx="944245" cy="914400"/>
                <wp:effectExtent l="0" t="0" r="27305" b="190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9144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19D" w:rsidRDefault="0023719D" w:rsidP="0023719D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</w:rPr>
                              <w:t xml:space="preserve">5 752,13 </w:t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 xml:space="preserve">– плата за коммунальные услуги в </w:t>
                            </w:r>
                            <w:proofErr w:type="gramStart"/>
                            <w:r>
                              <w:rPr>
                                <w:rFonts w:eastAsia="Calibri"/>
                                <w:b/>
                              </w:rPr>
                              <w:t>июле</w:t>
                            </w:r>
                            <w:proofErr w:type="gramEnd"/>
                            <w:r>
                              <w:rPr>
                                <w:rFonts w:eastAsia="Calibri"/>
                                <w:b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3" style="position:absolute;left:0;text-align:left;margin-left:21.3pt;margin-top:10.65pt;width:74.3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" fillcolor="#f2dbdb" strokecolor="#c00000" strokeweight="1pt">
                <v:stroke dashstyle="longDash"/>
                <v:textbox>
                  <w:txbxContent>
                    <w:p w:rsidR="0023719D" w:rsidRDefault="0023719D" w:rsidP="0023719D">
                      <w:pPr>
                        <w:jc w:val="center"/>
                      </w:pPr>
                      <w:r>
                        <w:rPr>
                          <w:rFonts w:eastAsia="Calibri"/>
                          <w:b/>
                          <w:color w:val="C00000"/>
                        </w:rPr>
                        <w:t xml:space="preserve">5 752,13 </w:t>
                      </w:r>
                      <w:r>
                        <w:rPr>
                          <w:rFonts w:eastAsia="Calibri"/>
                          <w:b/>
                        </w:rPr>
                        <w:t>– плата за комм</w:t>
                      </w:r>
                      <w:r>
                        <w:rPr>
                          <w:rFonts w:eastAsia="Calibri"/>
                          <w:b/>
                        </w:rPr>
                        <w:t>у</w:t>
                      </w:r>
                      <w:r>
                        <w:rPr>
                          <w:rFonts w:eastAsia="Calibri"/>
                          <w:b/>
                        </w:rPr>
                        <w:t xml:space="preserve">нальные услуги в </w:t>
                      </w:r>
                      <w:proofErr w:type="gramStart"/>
                      <w:r>
                        <w:rPr>
                          <w:rFonts w:eastAsia="Calibri"/>
                          <w:b/>
                        </w:rPr>
                        <w:t>июле</w:t>
                      </w:r>
                      <w:proofErr w:type="gramEnd"/>
                      <w:r>
                        <w:rPr>
                          <w:rFonts w:eastAsia="Calibri"/>
                          <w:b/>
                        </w:rPr>
                        <w:t xml:space="preserve"> 2021</w:t>
                      </w:r>
                    </w:p>
                  </w:txbxContent>
                </v:textbox>
              </v:rect>
            </w:pict>
          </mc:Fallback>
        </mc:AlternateContent>
      </w:r>
    </w:p>
    <w:p w:rsidR="0023719D" w:rsidRPr="0023719D" w:rsidRDefault="0023719D" w:rsidP="0023719D">
      <w:pPr>
        <w:tabs>
          <w:tab w:val="left" w:pos="81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719D" w:rsidRPr="0023719D" w:rsidRDefault="0023719D" w:rsidP="0023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*Расчет производится при неизменном наборе и объеме </w:t>
      </w:r>
      <w:proofErr w:type="gramStart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proofErr w:type="gramEnd"/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</w:p>
    <w:p w:rsidR="0023719D" w:rsidRPr="0023719D" w:rsidRDefault="0023719D" w:rsidP="00237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165100</wp:posOffset>
                </wp:positionV>
                <wp:extent cx="5838825" cy="752475"/>
                <wp:effectExtent l="0" t="0" r="47625" b="666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719D" w:rsidRDefault="0023719D" w:rsidP="0023719D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23719D" w:rsidRDefault="0023719D" w:rsidP="0023719D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2021 года:</w:t>
                            </w:r>
                          </w:p>
                          <w:p w:rsidR="0023719D" w:rsidRDefault="0023719D" w:rsidP="0023719D">
                            <w:pPr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5752,13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/5563,15</w:t>
                            </w: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х 100% - 100% = 3,4 %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4" style="position:absolute;left:0;text-align:left;margin-left:1.55pt;margin-top:13pt;width:459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23719D" w:rsidRDefault="0023719D" w:rsidP="0023719D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23719D" w:rsidRDefault="0023719D" w:rsidP="0023719D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 за коммунальные услуги за июль 2021 года:</w:t>
                      </w:r>
                    </w:p>
                    <w:p w:rsidR="0023719D" w:rsidRDefault="0023719D" w:rsidP="0023719D">
                      <w:pPr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5752,13</w:t>
                      </w:r>
                      <w:r>
                        <w:rPr>
                          <w:b/>
                          <w:color w:val="632423"/>
                        </w:rPr>
                        <w:t>/5563,15</w:t>
                      </w:r>
                      <w:r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>
                        <w:rPr>
                          <w:b/>
                          <w:color w:val="632423"/>
                        </w:rPr>
                        <w:t>х 100% - 100% = 3,4 %</w:t>
                      </w:r>
                    </w:p>
                  </w:txbxContent>
                </v:textbox>
              </v:rect>
            </w:pict>
          </mc:Fallback>
        </mc:AlternateContent>
      </w:r>
    </w:p>
    <w:p w:rsidR="0023719D" w:rsidRPr="0023719D" w:rsidRDefault="0023719D" w:rsidP="002371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719D" w:rsidRPr="0023719D" w:rsidRDefault="0023719D" w:rsidP="0023719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       либо ТСЖ за разъяснениями. 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</w:t>
      </w:r>
      <w:proofErr w:type="gramEnd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целях</w:t>
      </w:r>
      <w:proofErr w:type="gramEnd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содержания общего имущества в многоквартирном доме) и взнос на капитальный ремонт.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плата за содержание жилого помещения не регулируется государством, её размер определяется собственниками жилых помещений                              при                    выборе способа управления многоквартирным домом (непосредственный способ управления, ТСЖ, 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правильностью установления размера платы за содержание                      и ремонт жилого помещения, определения размера и внесения платы </w:t>
      </w:r>
      <w:r w:rsidR="008D4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коммунальные услуги граждан осуществляет Служба жилищного </w:t>
      </w:r>
      <w:r w:rsidR="008D4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строительного надзора Ханты-Мансийского автономного округа – Югры, сайт: </w:t>
      </w:r>
      <w:hyperlink r:id="rId22" w:history="1">
        <w:r w:rsidRPr="002371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www.jsn.admhmao.ru</w:t>
        </w:r>
      </w:hyperlink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об установленных РСТ Югры тарифах на тепловую энергию, холодное и горячее водоснабжение, водоотведение, по обращению </w:t>
      </w: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 ТКО</w:t>
      </w:r>
      <w:r w:rsidR="008D4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</w:t>
      </w:r>
      <w:proofErr w:type="gramEnd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коммунальными отходами».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Установление нормативов потребления на холодную, горячую воду, водоотведение, отопление, подогрев воды, минимального размера взноса </w:t>
      </w:r>
      <w:r w:rsidR="008D4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капитальный ремонт общего имущества в многоквартирном </w:t>
      </w:r>
      <w:proofErr w:type="gramStart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доме</w:t>
      </w:r>
      <w:proofErr w:type="gramEnd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                   Департамент жилищно-коммунального комплекса </w:t>
      </w:r>
      <w:r w:rsidR="008D4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энергетики Ханты-Мансийского автономного округа – Югры, сайт: </w:t>
      </w:r>
      <w:hyperlink r:id="rId23" w:history="1">
        <w:r w:rsidRPr="002371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www.depjkke.admhmao.ru</w:t>
        </w:r>
      </w:hyperlink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нормативов накопления твердых коммунальных отходов        относится к полномочиям органов местного самоуправления муниципальных образований автономного округа.</w:t>
      </w:r>
    </w:p>
    <w:p w:rsidR="0023719D" w:rsidRPr="0023719D" w:rsidRDefault="0023719D" w:rsidP="0023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реализации общественного и государственного контроля                   за ростом платы на коммунальные услуги на территории автономного округа размещена на сайте РСТ Югры (www.rst.admhmao.ru) в разделе </w:t>
      </w:r>
      <w:bookmarkStart w:id="0" w:name="_GoBack"/>
      <w:bookmarkEnd w:id="0"/>
      <w:r w:rsidRPr="0023719D">
        <w:rPr>
          <w:rFonts w:ascii="Times New Roman" w:eastAsia="Calibri" w:hAnsi="Times New Roman" w:cs="Times New Roman"/>
          <w:sz w:val="28"/>
          <w:szCs w:val="28"/>
          <w:lang w:eastAsia="ru-RU"/>
        </w:rPr>
        <w:t>«Для граждан»</w:t>
      </w:r>
      <w:r w:rsidRPr="002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24" w:history="1">
        <w:r w:rsidRPr="002371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https://rst.admhmao.ru/dlya-grazhdan/informatsiya-o-realizatsii-obshchestvennogo-i-gosudarstvennogo-kontrolya-za-rostom-platy-za-kommunal/4369462/2020).</w:t>
        </w:r>
      </w:hyperlink>
    </w:p>
    <w:p w:rsidR="001940CB" w:rsidRDefault="008D46CB"/>
    <w:sectPr w:rsidR="0019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83"/>
    <w:rsid w:val="0023719D"/>
    <w:rsid w:val="002C3C27"/>
    <w:rsid w:val="00487F40"/>
    <w:rsid w:val="006043AF"/>
    <w:rsid w:val="00840D83"/>
    <w:rsid w:val="008D46CB"/>
    <w:rsid w:val="00ED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371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37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jkke.admhmao.ru" TargetMode="External"/><Relationship Id="rId13" Type="http://schemas.openxmlformats.org/officeDocument/2006/relationships/hyperlink" Target="http://eias.fas.gov.ru/calc_ku/map/" TargetMode="External"/><Relationship Id="rId18" Type="http://schemas.openxmlformats.org/officeDocument/2006/relationships/hyperlink" Target="http://www.depsr.admhmao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st.admhmao.ru/dokumenty/zakonodatelstvo/zakonodatelstvo-reguliruyushchee-obshchie-voprosy-tsenovoy-politiki/" TargetMode="External"/><Relationship Id="rId7" Type="http://schemas.openxmlformats.org/officeDocument/2006/relationships/hyperlink" Target="https://rst.admhmao.ru/raskrytie-informatsii/" TargetMode="External"/><Relationship Id="rId12" Type="http://schemas.openxmlformats.org/officeDocument/2006/relationships/hyperlink" Target="https://rst.admhmao.ru/dlya-grazhdan/" TargetMode="External"/><Relationship Id="rId17" Type="http://schemas.openxmlformats.org/officeDocument/2006/relationships/hyperlink" Target="https://rst.admhmao.ru/raskrytie-informatsii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st.admhmao.ru/dokumenty/" TargetMode="External"/><Relationship Id="rId20" Type="http://schemas.openxmlformats.org/officeDocument/2006/relationships/hyperlink" Target="http://eias.fas.gov.ru/calc_ku/map/" TargetMode="External"/><Relationship Id="rId1" Type="http://schemas.openxmlformats.org/officeDocument/2006/relationships/styles" Target="styles.xml"/><Relationship Id="rId6" Type="http://schemas.openxmlformats.org/officeDocument/2006/relationships/hyperlink" Target="http://bptr.eias.admhmao.ru/?reg=RU.5.86" TargetMode="External"/><Relationship Id="rId11" Type="http://schemas.openxmlformats.org/officeDocument/2006/relationships/hyperlink" Target="https://rst.admhmao.ru/dokumenty/zakonodatelstvo/zakonodatelstvo-reguliruyushchee-obshchie-voprosy-tsenovoy-politiki/" TargetMode="External"/><Relationship Id="rId24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5" Type="http://schemas.openxmlformats.org/officeDocument/2006/relationships/hyperlink" Target="http://www.jsn.admhmao.ru" TargetMode="External"/><Relationship Id="rId15" Type="http://schemas.openxmlformats.org/officeDocument/2006/relationships/hyperlink" Target="https://rst.admhmao.ru/dokumenty/" TargetMode="External"/><Relationship Id="rId23" Type="http://schemas.openxmlformats.org/officeDocument/2006/relationships/hyperlink" Target="http://www.depjkke.admhmao.ru" TargetMode="External"/><Relationship Id="rId10" Type="http://schemas.openxmlformats.org/officeDocument/2006/relationships/hyperlink" Target="http://www.admhmao.ru/pub-exp-docs" TargetMode="External"/><Relationship Id="rId19" Type="http://schemas.openxmlformats.org/officeDocument/2006/relationships/hyperlink" Target="https://depsr.admhmao.ru/kontak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jkke.admhmao.ru/dokumenty/prik/%20" TargetMode="External"/><Relationship Id="rId14" Type="http://schemas.openxmlformats.org/officeDocument/2006/relationships/hyperlink" Target="http://bptr.eias.admhmao.ru/?reg=RU.5.86" TargetMode="External"/><Relationship Id="rId22" Type="http://schemas.openxmlformats.org/officeDocument/2006/relationships/hyperlink" Target="http://www.js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Матаева Любовь Васильевна</dc:creator>
  <cp:keywords/>
  <dc:description/>
  <cp:lastModifiedBy>Матаева Любовь Васильевна</cp:lastModifiedBy>
  <cp:revision>5</cp:revision>
  <cp:lastPrinted>2021-07-16T06:26:00Z</cp:lastPrinted>
  <dcterms:created xsi:type="dcterms:W3CDTF">2021-07-16T06:09:00Z</dcterms:created>
  <dcterms:modified xsi:type="dcterms:W3CDTF">2021-07-16T06:26:00Z</dcterms:modified>
</cp:coreProperties>
</file>