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3453" w14:textId="77777777" w:rsidR="002B448A" w:rsidRPr="001A38B3" w:rsidRDefault="002B448A" w:rsidP="002B448A">
      <w:pPr>
        <w:autoSpaceDE w:val="0"/>
        <w:autoSpaceDN w:val="0"/>
        <w:adjustRightInd w:val="0"/>
        <w:ind w:right="-142"/>
        <w:contextualSpacing/>
        <w:jc w:val="center"/>
        <w:rPr>
          <w:rFonts w:eastAsia="Arial Unicode MS"/>
          <w:b/>
          <w:sz w:val="28"/>
          <w:szCs w:val="28"/>
          <w:u w:color="000000"/>
        </w:rPr>
      </w:pPr>
      <w:bookmarkStart w:id="0" w:name="_GoBack"/>
      <w:r w:rsidRPr="001A38B3">
        <w:rPr>
          <w:rFonts w:eastAsia="Arial Unicode MS"/>
          <w:b/>
          <w:sz w:val="28"/>
          <w:szCs w:val="28"/>
          <w:u w:color="000000"/>
        </w:rPr>
        <w:t>Информация</w:t>
      </w:r>
    </w:p>
    <w:p w14:paraId="36830036" w14:textId="77777777" w:rsidR="002B448A" w:rsidRPr="00F07898" w:rsidRDefault="002B448A" w:rsidP="002B448A">
      <w:pPr>
        <w:ind w:firstLine="567"/>
        <w:contextualSpacing/>
        <w:jc w:val="center"/>
        <w:rPr>
          <w:rStyle w:val="titlerazdel"/>
          <w:b/>
          <w:sz w:val="28"/>
          <w:szCs w:val="28"/>
        </w:rPr>
      </w:pPr>
      <w:r w:rsidRPr="00F07898">
        <w:rPr>
          <w:rStyle w:val="titlerazdel"/>
          <w:b/>
          <w:sz w:val="28"/>
          <w:szCs w:val="28"/>
        </w:rPr>
        <w:t>о тарифах и плате за коммунальные услуги</w:t>
      </w:r>
    </w:p>
    <w:p w14:paraId="5AABE9F6" w14:textId="77777777" w:rsidR="002B448A" w:rsidRPr="00F07898" w:rsidRDefault="002B448A" w:rsidP="002B448A">
      <w:pPr>
        <w:ind w:firstLine="567"/>
        <w:contextualSpacing/>
        <w:jc w:val="center"/>
        <w:rPr>
          <w:rStyle w:val="titlerazdel"/>
          <w:b/>
          <w:sz w:val="28"/>
          <w:szCs w:val="28"/>
        </w:rPr>
      </w:pPr>
      <w:r w:rsidRPr="00F07898">
        <w:rPr>
          <w:rStyle w:val="titlerazdel"/>
          <w:b/>
          <w:sz w:val="28"/>
          <w:szCs w:val="28"/>
        </w:rPr>
        <w:t xml:space="preserve"> с 1 декабря 2022 года</w:t>
      </w:r>
      <w:bookmarkEnd w:id="0"/>
    </w:p>
    <w:p w14:paraId="103B741D" w14:textId="77777777" w:rsidR="002B448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</w:p>
    <w:p w14:paraId="53E225AB" w14:textId="77777777" w:rsidR="002B448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</w:t>
      </w:r>
      <w:r>
        <w:rPr>
          <w:sz w:val="28"/>
          <w:szCs w:val="28"/>
        </w:rPr>
        <w:t>:</w:t>
      </w:r>
    </w:p>
    <w:p w14:paraId="25CC069C" w14:textId="77777777" w:rsidR="002B448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>
        <w:rPr>
          <w:sz w:val="28"/>
          <w:szCs w:val="28"/>
        </w:rPr>
        <w:t xml:space="preserve"> к ноябрю 2022 года;</w:t>
      </w:r>
    </w:p>
    <w:p w14:paraId="1F266152" w14:textId="77777777" w:rsidR="002B448A" w:rsidRPr="001A38B3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14:paraId="1E7047AE" w14:textId="77777777" w:rsidR="002B448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4" w:history="1">
        <w:r w:rsidRPr="00180877">
          <w:rPr>
            <w:rStyle w:val="a3"/>
            <w:sz w:val="28"/>
            <w:szCs w:val="28"/>
          </w:rPr>
          <w:t>https://admhmao.ru/dokumenty/pravovye-akty-gubernatora/</w:t>
        </w:r>
      </w:hyperlink>
      <w:r>
        <w:rPr>
          <w:sz w:val="28"/>
          <w:szCs w:val="28"/>
        </w:rPr>
        <w:t xml:space="preserve"> предельный уровень роста платы граждан</w:t>
      </w:r>
      <w:r w:rsidRPr="00913047">
        <w:rPr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 w:rsidRPr="001A38B3">
        <w:rPr>
          <w:sz w:val="28"/>
          <w:szCs w:val="28"/>
        </w:rPr>
        <w:t xml:space="preserve">новлен </w:t>
      </w:r>
      <w:r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Pr="001A38B3">
        <w:rPr>
          <w:sz w:val="28"/>
          <w:szCs w:val="28"/>
        </w:rPr>
        <w:t>в размер</w:t>
      </w:r>
      <w:r>
        <w:rPr>
          <w:sz w:val="28"/>
          <w:szCs w:val="28"/>
        </w:rPr>
        <w:t>е:</w:t>
      </w:r>
    </w:p>
    <w:p w14:paraId="547A9D3A" w14:textId="77777777" w:rsidR="002B448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9%;</w:t>
      </w:r>
    </w:p>
    <w:p w14:paraId="7EEE8AB1" w14:textId="77777777" w:rsidR="002B448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14:paraId="204B933A" w14:textId="77777777" w:rsidR="002B448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14:paraId="0E5BD358" w14:textId="77777777" w:rsidR="002B448A" w:rsidRPr="009F2F33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14:paraId="73C77E14" w14:textId="77777777" w:rsidR="002B448A" w:rsidRPr="009F2F33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14:paraId="473CBE6D" w14:textId="77777777" w:rsidR="002B448A" w:rsidRPr="009F2F33" w:rsidRDefault="002B448A" w:rsidP="002B448A">
      <w:pPr>
        <w:tabs>
          <w:tab w:val="left" w:pos="567"/>
        </w:tabs>
        <w:ind w:right="1" w:firstLine="709"/>
        <w:contextualSpacing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t>Необходимо отметить, что рост регулируемых тарифов долгое время сдерживался – Правительство РФ в последние 3 года индексировало тарифы на коммунальные услуги до 2 раз ниже фактической инфляции, что позволяло контролировать их индексацию, делая ее более плавной и безболезненной для потребителей.</w:t>
      </w:r>
    </w:p>
    <w:p w14:paraId="00622A80" w14:textId="77777777" w:rsidR="002B448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</w:t>
      </w:r>
      <w:r w:rsidRPr="009F2F33">
        <w:rPr>
          <w:sz w:val="28"/>
          <w:szCs w:val="28"/>
        </w:rPr>
        <w:lastRenderedPageBreak/>
        <w:t xml:space="preserve">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14:paraId="51052E3D" w14:textId="77777777" w:rsidR="002B448A" w:rsidRPr="00C1604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14:paraId="4ECBCDC7" w14:textId="77777777" w:rsidR="002B448A" w:rsidRPr="00C1604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14:paraId="7BA21791" w14:textId="77777777" w:rsidR="002B448A" w:rsidRPr="00C1604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14:paraId="146F126F" w14:textId="77777777" w:rsidR="002B448A" w:rsidRPr="00C1604A" w:rsidRDefault="002B448A" w:rsidP="002B448A">
      <w:pPr>
        <w:tabs>
          <w:tab w:val="left" w:pos="567"/>
        </w:tabs>
        <w:ind w:right="1" w:firstLine="709"/>
        <w:contextualSpacing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14:paraId="0422F070" w14:textId="77777777" w:rsidR="002B448A" w:rsidRPr="001A38B3" w:rsidRDefault="002B448A" w:rsidP="002B44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14:paraId="4B6EB06F" w14:textId="77777777" w:rsidR="002B448A" w:rsidRPr="002E6343" w:rsidRDefault="002B448A" w:rsidP="002B44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по обращению с твердыми коммунальными отходами для населения городских округов Нефтеюганск, Нягань, </w:t>
      </w:r>
      <w:proofErr w:type="spellStart"/>
      <w:r w:rsidRPr="009F2F33">
        <w:rPr>
          <w:sz w:val="28"/>
          <w:szCs w:val="28"/>
        </w:rPr>
        <w:t>Пыть</w:t>
      </w:r>
      <w:proofErr w:type="spellEnd"/>
      <w:r w:rsidRPr="009F2F33">
        <w:rPr>
          <w:sz w:val="28"/>
          <w:szCs w:val="28"/>
        </w:rPr>
        <w:t xml:space="preserve">-Ях, </w:t>
      </w:r>
      <w:proofErr w:type="spellStart"/>
      <w:r w:rsidRPr="009F2F33">
        <w:rPr>
          <w:sz w:val="28"/>
          <w:szCs w:val="28"/>
        </w:rPr>
        <w:t>Урай</w:t>
      </w:r>
      <w:proofErr w:type="spellEnd"/>
      <w:r w:rsidRPr="009F2F33">
        <w:rPr>
          <w:sz w:val="28"/>
          <w:szCs w:val="28"/>
        </w:rPr>
        <w:t xml:space="preserve">, Ханты-Мансийск, Югорск, для городских и сельских поселений </w:t>
      </w:r>
      <w:proofErr w:type="spellStart"/>
      <w:r w:rsidRPr="009F2F33">
        <w:rPr>
          <w:sz w:val="28"/>
          <w:szCs w:val="28"/>
        </w:rPr>
        <w:t>Кондинского</w:t>
      </w:r>
      <w:proofErr w:type="spellEnd"/>
      <w:r w:rsidRPr="009F2F33">
        <w:rPr>
          <w:sz w:val="28"/>
          <w:szCs w:val="28"/>
        </w:rPr>
        <w:t xml:space="preserve"> муниципального района, </w:t>
      </w:r>
      <w:proofErr w:type="spellStart"/>
      <w:r w:rsidRPr="009F2F33">
        <w:rPr>
          <w:sz w:val="28"/>
          <w:szCs w:val="28"/>
        </w:rPr>
        <w:t>Нефтеюганского</w:t>
      </w:r>
      <w:proofErr w:type="spellEnd"/>
      <w:r w:rsidRPr="009F2F33">
        <w:rPr>
          <w:sz w:val="28"/>
          <w:szCs w:val="28"/>
        </w:rPr>
        <w:t xml:space="preserve">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</w:t>
      </w:r>
      <w:r w:rsidRPr="009F2F3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 xml:space="preserve">от 24.11.2022 № 93-нп «Об установлении предельного единого тарифа на услугу регионального оператора </w:t>
      </w:r>
      <w:r w:rsidRPr="00597965">
        <w:rPr>
          <w:sz w:val="28"/>
          <w:szCs w:val="28"/>
        </w:rPr>
        <w:lastRenderedPageBreak/>
        <w:t>в области обращения с твердыми коммунальными отходами для акционерного общества «Югра-Экология»</w:t>
      </w:r>
      <w:r>
        <w:rPr>
          <w:sz w:val="28"/>
          <w:szCs w:val="28"/>
        </w:rPr>
        <w:t xml:space="preserve"> (на основании п.1 ст.157.1 Жилищного кодекса Российской Федерации, </w:t>
      </w:r>
      <w:r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>
        <w:rPr>
          <w:sz w:val="28"/>
          <w:szCs w:val="28"/>
        </w:rPr>
        <w:t xml:space="preserve"> и постановления Правительства </w:t>
      </w:r>
      <w:r w:rsidRPr="00C32744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от 27.12.2021 № 595-п</w:t>
      </w:r>
      <w:r w:rsidRPr="00C32744">
        <w:t xml:space="preserve"> </w:t>
      </w:r>
      <w:r>
        <w:t>«</w:t>
      </w:r>
      <w:r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>
        <w:rPr>
          <w:sz w:val="28"/>
          <w:szCs w:val="28"/>
        </w:rPr>
        <w:t>– Югры «</w:t>
      </w:r>
      <w:r w:rsidRPr="00C32744">
        <w:rPr>
          <w:sz w:val="28"/>
          <w:szCs w:val="28"/>
        </w:rPr>
        <w:t>Экологическая безопасность</w:t>
      </w:r>
      <w:r>
        <w:rPr>
          <w:sz w:val="28"/>
          <w:szCs w:val="28"/>
        </w:rPr>
        <w:t>»).</w:t>
      </w:r>
    </w:p>
    <w:p w14:paraId="7073718E" w14:textId="77777777" w:rsidR="002B448A" w:rsidRDefault="002B448A" w:rsidP="002B44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14:paraId="17D84F9F" w14:textId="77777777" w:rsidR="002B448A" w:rsidRDefault="002B448A" w:rsidP="002B448A">
      <w:pPr>
        <w:ind w:firstLine="709"/>
        <w:contextualSpacing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F07898">
        <w:rPr>
          <w:color w:val="5B9BD5"/>
          <w:sz w:val="28"/>
          <w:szCs w:val="28"/>
        </w:rPr>
        <w:t>(</w:t>
      </w:r>
      <w:hyperlink r:id="rId5" w:history="1">
        <w:r w:rsidRPr="00F07898">
          <w:rPr>
            <w:color w:val="5B9BD5"/>
            <w:sz w:val="28"/>
            <w:szCs w:val="28"/>
            <w:u w:val="single"/>
          </w:rPr>
          <w:t>http://bptr.eias.admhmao.ru/TariffDecisions?reg=RU.5.86</w:t>
        </w:r>
      </w:hyperlink>
      <w:r w:rsidRPr="00F07898">
        <w:rPr>
          <w:color w:val="5B9BD5"/>
          <w:sz w:val="28"/>
          <w:szCs w:val="28"/>
        </w:rPr>
        <w:t>)</w:t>
      </w:r>
      <w:r w:rsidRPr="00F07898">
        <w:rPr>
          <w:rFonts w:eastAsia="Calibri"/>
          <w:color w:val="5B9BD5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6" w:history="1">
        <w:r w:rsidRPr="001A38B3">
          <w:rPr>
            <w:rStyle w:val="a3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14:paraId="60734420" w14:textId="77777777" w:rsidR="002B448A" w:rsidRPr="001A38B3" w:rsidRDefault="002B448A" w:rsidP="002B448A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>установлена программа 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 (</w:t>
      </w:r>
      <w:hyperlink r:id="rId7" w:history="1">
        <w:r w:rsidRPr="00667EE1">
          <w:rPr>
            <w:rStyle w:val="a3"/>
            <w:rFonts w:eastAsia="Arial Unicode MS"/>
            <w:sz w:val="28"/>
            <w:szCs w:val="28"/>
          </w:rPr>
          <w:t>https://www.yugra-ecology.ru/calculator</w:t>
        </w:r>
      </w:hyperlink>
      <w:r w:rsidRPr="00667EE1">
        <w:rPr>
          <w:rFonts w:eastAsia="Arial Unicode MS"/>
          <w:sz w:val="28"/>
          <w:szCs w:val="28"/>
        </w:rPr>
        <w:t>).</w:t>
      </w:r>
    </w:p>
    <w:p w14:paraId="410976C3" w14:textId="77777777" w:rsidR="002B448A" w:rsidRPr="001A38B3" w:rsidRDefault="002B448A" w:rsidP="002B44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14:paraId="231DE957" w14:textId="77777777" w:rsidR="002B448A" w:rsidRPr="001A38B3" w:rsidRDefault="002B448A" w:rsidP="002B448A">
      <w:pPr>
        <w:ind w:firstLine="709"/>
        <w:contextualSpacing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8" w:history="1">
        <w:r w:rsidRPr="001A38B3">
          <w:rPr>
            <w:rStyle w:val="a3"/>
            <w:sz w:val="28"/>
            <w:szCs w:val="28"/>
          </w:rPr>
          <w:t>http://www.jsn.admhmao.ru/</w:t>
        </w:r>
      </w:hyperlink>
    </w:p>
    <w:p w14:paraId="4D8D618E" w14:textId="77777777" w:rsidR="002B448A" w:rsidRPr="001A38B3" w:rsidRDefault="002B448A" w:rsidP="002B448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Pr="00B91103">
        <w:rPr>
          <w:rFonts w:eastAsia="Calibri"/>
          <w:sz w:val="28"/>
          <w:szCs w:val="28"/>
        </w:rPr>
        <w:t>Департамент строительства и жилищно-коммунального комплекса</w:t>
      </w:r>
      <w:r>
        <w:rPr>
          <w:rFonts w:eastAsia="Calibri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 xml:space="preserve">Ханты-Мансийского автономного округа – Югры, сайт: </w:t>
      </w:r>
      <w:hyperlink r:id="rId9" w:history="1">
        <w:r w:rsidRPr="001A38B3">
          <w:rPr>
            <w:rStyle w:val="a3"/>
            <w:rFonts w:eastAsia="Calibri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14:paraId="43E47235" w14:textId="77777777" w:rsidR="002B448A" w:rsidRPr="001A38B3" w:rsidRDefault="002B448A" w:rsidP="002B448A">
      <w:pPr>
        <w:ind w:firstLine="709"/>
        <w:contextualSpacing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 </w:t>
      </w:r>
      <w:hyperlink r:id="rId10" w:history="1">
        <w:r w:rsidRPr="001A38B3">
          <w:rPr>
            <w:rStyle w:val="a3"/>
            <w:sz w:val="28"/>
            <w:szCs w:val="28"/>
          </w:rPr>
          <w:t>https://depprom.admhmao.ru/</w:t>
        </w:r>
      </w:hyperlink>
      <w:r w:rsidRPr="001A38B3">
        <w:rPr>
          <w:sz w:val="28"/>
          <w:szCs w:val="28"/>
        </w:rPr>
        <w:t>.</w:t>
      </w:r>
    </w:p>
    <w:p w14:paraId="73E83EA0" w14:textId="77777777" w:rsidR="001A7A63" w:rsidRDefault="001A7A63"/>
    <w:sectPr w:rsidR="001A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B1"/>
    <w:rsid w:val="001A7A63"/>
    <w:rsid w:val="002B448A"/>
    <w:rsid w:val="00B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0734-B652-4181-B5CB-85EEFC3B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48A"/>
    <w:rPr>
      <w:color w:val="0000FF"/>
      <w:u w:val="single"/>
    </w:rPr>
  </w:style>
  <w:style w:type="character" w:customStyle="1" w:styleId="titlerazdel">
    <w:name w:val="title_razdel"/>
    <w:rsid w:val="002B4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ugra-ecology.ru/calculat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dokumen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ptr.eias.admhmao.ru/TariffDecisions?reg=RU.5.86" TargetMode="External"/><Relationship Id="rId10" Type="http://schemas.openxmlformats.org/officeDocument/2006/relationships/hyperlink" Target="https://depprom.admhmao.ru/" TargetMode="External"/><Relationship Id="rId4" Type="http://schemas.openxmlformats.org/officeDocument/2006/relationships/hyperlink" Target="https://admhmao.ru/dokumenty/pravovye-akty-gubernatora/" TargetMode="External"/><Relationship Id="rId9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uk01</dc:creator>
  <cp:keywords/>
  <dc:description/>
  <cp:lastModifiedBy>uk01</cp:lastModifiedBy>
  <cp:revision>2</cp:revision>
  <dcterms:created xsi:type="dcterms:W3CDTF">2022-12-12T04:38:00Z</dcterms:created>
  <dcterms:modified xsi:type="dcterms:W3CDTF">2022-12-12T04:38:00Z</dcterms:modified>
</cp:coreProperties>
</file>